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360" w:before="0" w:after="120"/>
        <w:jc w:val="center"/>
        <w:rPr>
          <w:rFonts w:ascii="Garamond" w:hAnsi="Garamond" w:cs="Garamond"/>
          <w:bCs/>
          <w:sz w:val="28"/>
        </w:rPr>
      </w:pPr>
      <w:r>
        <w:rPr>
          <w:rFonts w:cs="Garamond" w:ascii="Garamond" w:hAnsi="Garamond"/>
          <w:bCs/>
          <w:sz w:val="28"/>
        </w:rPr>
        <w:t>Projekt.</w:t>
      </w:r>
    </w:p>
    <w:p>
      <w:pPr>
        <w:pStyle w:val="Tretekstu"/>
        <w:spacing w:lineRule="auto" w:line="360"/>
        <w:jc w:val="right"/>
        <w:rPr/>
      </w:pPr>
      <w:r>
        <w:rPr>
          <w:rFonts w:cs="Garamond"/>
          <w:bCs/>
        </w:rPr>
        <w:t>Załącznik nr 2 do zapytania ofertowego</w:t>
      </w:r>
    </w:p>
    <w:p>
      <w:pPr>
        <w:pStyle w:val="Tretekstu"/>
        <w:spacing w:lineRule="auto" w:line="360"/>
        <w:jc w:val="right"/>
        <w:rPr/>
      </w:pPr>
      <w:r>
        <w:rPr>
          <w:rFonts w:cs="Garamond"/>
          <w:bCs/>
        </w:rPr>
        <w:t xml:space="preserve"> </w:t>
      </w:r>
      <w:r>
        <w:rPr>
          <w:rFonts w:cs="Garamond"/>
          <w:bCs/>
        </w:rPr>
        <w:t xml:space="preserve">nr </w:t>
      </w:r>
      <w:r>
        <w:rPr>
          <w:rFonts w:cs="Garamond"/>
          <w:b/>
          <w:bCs/>
        </w:rPr>
        <w:t>AG.</w:t>
      </w:r>
      <w:r>
        <w:rPr>
          <w:rFonts w:cs="Garamond"/>
          <w:b/>
          <w:bCs/>
        </w:rPr>
        <w:t>272.1.2017</w:t>
      </w:r>
    </w:p>
    <w:p>
      <w:pPr>
        <w:pStyle w:val="Gwka"/>
        <w:spacing w:lineRule="auto" w:line="360" w:before="0" w:after="120"/>
        <w:jc w:val="center"/>
        <w:rPr>
          <w:rFonts w:cs="Garamond"/>
          <w:bCs/>
        </w:rPr>
      </w:pPr>
      <w:r>
        <w:rPr>
          <w:rFonts w:cs="Garamond"/>
          <w:bCs/>
        </w:rPr>
      </w:r>
    </w:p>
    <w:p>
      <w:pPr>
        <w:pStyle w:val="Gwka"/>
        <w:spacing w:lineRule="auto" w:line="360" w:before="0" w:after="120"/>
        <w:jc w:val="center"/>
        <w:rPr>
          <w:bCs/>
        </w:rPr>
      </w:pPr>
      <w:r>
        <w:rPr>
          <w:rFonts w:cs="Garamond"/>
          <w:bCs/>
        </w:rPr>
        <w:t>U</w:t>
      </w:r>
      <w:r>
        <w:rPr>
          <w:bCs/>
        </w:rPr>
        <w:t>mowa nr ……….. / 2017</w:t>
      </w:r>
    </w:p>
    <w:p>
      <w:pPr>
        <w:pStyle w:val="Nagwek1"/>
        <w:spacing w:lineRule="auto" w:line="360" w:before="240" w:after="0"/>
        <w:jc w:val="both"/>
        <w:rPr/>
      </w:pPr>
      <w:r>
        <w:rPr>
          <w:b w:val="false"/>
          <w:bCs w:val="false"/>
        </w:rPr>
        <w:t xml:space="preserve">zawarta w dniu ………………………………... r. w Wałczu pomiędzy: </w:t>
        <w:br/>
      </w:r>
      <w:r>
        <w:rPr/>
        <w:t>Powiatem Wałeckim</w:t>
      </w:r>
      <w:r>
        <w:rPr>
          <w:b w:val="false"/>
          <w:bCs w:val="false"/>
        </w:rPr>
        <w:t xml:space="preserve">, adres: ul. Dąbrowskiego 17, 78-600 Wałcz, zwanym dalej „Zamawiającym”, reprezentowanym przez: </w:t>
        <w:br/>
        <w:t>-</w:t>
      </w:r>
      <w:r>
        <w:rPr>
          <w:rStyle w:val="CharacterUserEntry"/>
          <w:bCs w:val="false"/>
          <w:color w:val="000000"/>
        </w:rPr>
        <w:t xml:space="preserve"> Bogdana Wankiewicza – Starostę,</w:t>
      </w:r>
    </w:p>
    <w:p>
      <w:pPr>
        <w:pStyle w:val="Nagwek1"/>
        <w:spacing w:lineRule="auto" w:line="360" w:before="240" w:after="0"/>
        <w:jc w:val="both"/>
        <w:rPr/>
      </w:pPr>
      <w:r>
        <w:rPr>
          <w:rStyle w:val="CharacterUserEntry"/>
          <w:b w:val="false"/>
          <w:bCs w:val="false"/>
          <w:color w:val="000000"/>
        </w:rPr>
        <w:t xml:space="preserve">- </w:t>
      </w:r>
      <w:r>
        <w:rPr>
          <w:rStyle w:val="CharacterUserEntry"/>
          <w:bCs w:val="false"/>
          <w:color w:val="000000"/>
        </w:rPr>
        <w:t>Jolantę Wegner – Wicestarostę,</w:t>
      </w:r>
    </w:p>
    <w:p>
      <w:pPr>
        <w:pStyle w:val="Nagwek1"/>
        <w:spacing w:lineRule="auto" w:line="360" w:before="240" w:after="0"/>
        <w:jc w:val="both"/>
        <w:rPr/>
      </w:pPr>
      <w:r>
        <w:rPr>
          <w:b w:val="false"/>
          <w:bCs w:val="false"/>
        </w:rPr>
        <w:t>a</w:t>
        <w:br/>
      </w:r>
      <w:r>
        <w:rPr>
          <w:rStyle w:val="CharacterUserEntry"/>
          <w:bCs w:val="false"/>
          <w:color w:val="000000"/>
        </w:rPr>
        <w:t>…………………………</w:t>
      </w:r>
      <w:r>
        <w:rPr>
          <w:rStyle w:val="CharacterUserEntry"/>
          <w:b w:val="false"/>
          <w:bCs w:val="false"/>
          <w:color w:val="000000"/>
        </w:rPr>
        <w:t xml:space="preserve"> z</w:t>
      </w:r>
      <w:r>
        <w:rPr>
          <w:b w:val="false"/>
          <w:bCs w:val="false"/>
        </w:rPr>
        <w:t xml:space="preserve"> siedzibą na …………………………………………...</w:t>
      </w:r>
      <w:r>
        <w:rPr>
          <w:rStyle w:val="CharacterUserEntry"/>
          <w:b w:val="false"/>
          <w:bCs w:val="false"/>
          <w:color w:val="000000"/>
        </w:rPr>
        <w:t xml:space="preserve"> </w:t>
        <w:br/>
      </w:r>
      <w:r>
        <w:rPr>
          <w:b w:val="false"/>
          <w:bCs w:val="false"/>
        </w:rPr>
        <w:t xml:space="preserve">zwanym dalej Wykonawcą reprezentowanym przez: </w:t>
        <w:br/>
      </w:r>
      <w:r>
        <w:rPr>
          <w:rStyle w:val="CharacterUserEntry"/>
          <w:bCs w:val="false"/>
          <w:color w:val="000000"/>
        </w:rPr>
        <w:t>……………………………………….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1</w:t>
      </w:r>
    </w:p>
    <w:p>
      <w:pPr>
        <w:pStyle w:val="Normal"/>
        <w:spacing w:lineRule="auto" w:line="360" w:before="0" w:after="120"/>
        <w:ind w:firstLine="708"/>
        <w:jc w:val="both"/>
        <w:rPr/>
      </w:pPr>
      <w:r>
        <w:rPr/>
        <w:t xml:space="preserve">Wykonawca zobowiązuje się do sprzedania i dostarczenia Zamawiającemu </w:t>
      </w:r>
      <w:r>
        <w:rPr>
          <w:b/>
        </w:rPr>
        <w:t>serwera Del</w:t>
      </w:r>
      <w:bookmarkStart w:id="0" w:name="_GoBack"/>
      <w:bookmarkEnd w:id="0"/>
      <w:r>
        <w:rPr>
          <w:b/>
        </w:rPr>
        <w:t xml:space="preserve">l Power Edge R730 wraz z oprogramowaniem </w:t>
      </w:r>
      <w:r>
        <w:rPr/>
        <w:t>zgodnego z wymaganiami technicznymi podanymi w załączniku nr 1 do postępowania.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2</w:t>
      </w:r>
    </w:p>
    <w:p>
      <w:pPr>
        <w:pStyle w:val="Normal"/>
        <w:numPr>
          <w:ilvl w:val="0"/>
          <w:numId w:val="5"/>
        </w:numPr>
        <w:spacing w:lineRule="auto" w:line="360" w:before="0" w:after="120"/>
        <w:jc w:val="both"/>
        <w:rPr/>
      </w:pPr>
      <w:r>
        <w:rPr/>
        <w:t xml:space="preserve">Wykonawca zrealizuje przedmiot umowy w terminie </w:t>
      </w:r>
      <w:bookmarkStart w:id="1" w:name="__DdeLink__866_395042048"/>
      <w:r>
        <w:rPr/>
        <w:t xml:space="preserve">od dnia podpisania umowy do dnia </w:t>
      </w:r>
      <w:bookmarkEnd w:id="1"/>
      <w:r>
        <w:rPr/>
        <w:t xml:space="preserve"> 31 marca 2017 roku.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357" w:hanging="357"/>
        <w:jc w:val="both"/>
        <w:rPr/>
      </w:pPr>
      <w:r>
        <w:rPr/>
        <w:t>Wykonawca dostarczy przedmiot zamówienia do siedziby Wydziału Geodezji, Kartografii i Gospodarki Nieruchomościami, ul. Gen.L.Okulickiego 15 w Wałczu.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357" w:hanging="357"/>
        <w:jc w:val="both"/>
        <w:rPr/>
      </w:pPr>
      <w:r>
        <w:rPr/>
        <w:t>Potwierdzeniem zrealizowania przedmiotu umowy będzie protokół odbioru podpisany przez przedstawicieli Zamawiającego i Wykonawcy.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3</w:t>
      </w:r>
    </w:p>
    <w:p>
      <w:pPr>
        <w:pStyle w:val="Normal"/>
        <w:numPr>
          <w:ilvl w:val="0"/>
          <w:numId w:val="2"/>
        </w:numPr>
        <w:spacing w:lineRule="auto" w:line="360" w:before="0" w:after="120"/>
        <w:jc w:val="both"/>
        <w:rPr>
          <w:sz w:val="28"/>
          <w:szCs w:val="28"/>
        </w:rPr>
      </w:pPr>
      <w:r>
        <w:rPr/>
        <w:t>Wykonawca gwarantuje, że sprzęt dostarczany w ramach niniejszej umowy jest fabrycznie nowy i nieużywany.</w:t>
      </w:r>
    </w:p>
    <w:p>
      <w:pPr>
        <w:pStyle w:val="Normal"/>
        <w:numPr>
          <w:ilvl w:val="0"/>
          <w:numId w:val="2"/>
        </w:numPr>
        <w:spacing w:lineRule="auto" w:line="360" w:before="0" w:after="120"/>
        <w:jc w:val="both"/>
        <w:rPr>
          <w:sz w:val="28"/>
          <w:szCs w:val="28"/>
        </w:rPr>
      </w:pPr>
      <w:r>
        <w:rPr/>
        <w:t xml:space="preserve">Wykonawca udziela gwarancji na prawidłowe działanie dostarczonego sprzętu: </w:t>
      </w:r>
    </w:p>
    <w:p>
      <w:pPr>
        <w:pStyle w:val="Normal"/>
        <w:numPr>
          <w:ilvl w:val="0"/>
          <w:numId w:val="6"/>
        </w:numPr>
        <w:spacing w:lineRule="auto" w:line="360" w:before="0" w:after="120"/>
        <w:jc w:val="both"/>
        <w:rPr/>
      </w:pPr>
      <w:r>
        <w:rPr/>
        <w:t>minimum 3 lata gwarancji producenta serwera z czasem reakcji serwisu do następnego dnia roboczego od zgłoszenia awarii, co potwierdza dołączonym do oferty oświadczeniem</w:t>
      </w:r>
    </w:p>
    <w:p>
      <w:pPr>
        <w:pStyle w:val="Normal"/>
        <w:numPr>
          <w:ilvl w:val="0"/>
          <w:numId w:val="6"/>
        </w:numPr>
        <w:spacing w:lineRule="auto" w:line="360" w:before="0" w:after="120"/>
        <w:jc w:val="both"/>
        <w:rPr/>
      </w:pPr>
      <w:r>
        <w:rPr/>
        <w:t>minimum 3 lata gwarancji producenta serwera na dyski twarde zainstalowane w serwerze, co potwierdza dołączonym do oferty oświadczeniem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4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Strony ustaliły wynagrodzenie za wykonanie przedmiotu umowy na kwotę ………………………. zł (słownie:…………………………………………….).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Wynagrodzenie określone w ust. 1 obejmuje wszelkie koszty związane z realizacją przedmiotu umowy w tym koszt dostarczenia do Zamawiającego.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/>
        <w:t>Płatność nastąpi przelewem na konto Wykonawcy wskazane w fakturze w ciągu 30 dni od dnia otrzymania faktury wraz z protokołem odbioru.</w:t>
      </w:r>
    </w:p>
    <w:p>
      <w:pPr>
        <w:pStyle w:val="Normal"/>
        <w:numPr>
          <w:ilvl w:val="0"/>
          <w:numId w:val="3"/>
        </w:numPr>
        <w:spacing w:lineRule="auto" w:line="360" w:before="0" w:after="120"/>
        <w:jc w:val="both"/>
        <w:rPr/>
      </w:pPr>
      <w:r>
        <w:rPr/>
        <w:t>Zamawiający upoważnia Sprzedawcę do wystawiania faktur VAT bez podpisu Zamawiającego na następujące dane: Powiat Wałecki ul. Dąbrowskiego 17 , 78-600 Wałcz  NIP 765-16-76-498.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5</w:t>
      </w:r>
    </w:p>
    <w:p>
      <w:pPr>
        <w:pStyle w:val="Normal"/>
        <w:spacing w:lineRule="auto" w:line="360" w:before="0" w:after="120"/>
        <w:ind w:left="357" w:hanging="0"/>
        <w:jc w:val="both"/>
        <w:rPr/>
      </w:pPr>
      <w:r>
        <w:rPr/>
        <w:t xml:space="preserve">Jeżeli zwłoka w dostawie przekroczy 7 dni Zamawiający ma prawo odstąpić od umowy z Wykonawca i wskazać jako wykonawcę następnego oferenta wyłonionego w zapytaniu ofertowym. </w:t>
      </w:r>
    </w:p>
    <w:p>
      <w:pPr>
        <w:pStyle w:val="Normal"/>
        <w:spacing w:lineRule="auto" w:line="36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360" w:before="240" w:after="0"/>
        <w:jc w:val="center"/>
        <w:rPr>
          <w:b/>
          <w:b/>
          <w:sz w:val="28"/>
        </w:rPr>
      </w:pPr>
      <w:r>
        <w:rPr>
          <w:b/>
        </w:rPr>
        <w:t>§ 6</w:t>
      </w:r>
    </w:p>
    <w:p>
      <w:pPr>
        <w:pStyle w:val="Normal"/>
        <w:spacing w:lineRule="auto" w:line="360"/>
        <w:ind w:firstLine="540"/>
        <w:jc w:val="both"/>
        <w:rPr/>
      </w:pPr>
      <w:r>
        <w:rPr/>
        <w:t>Osobami upoważnionymi ze strony Starostwa Powiatowego do kontaktu z Wykonawcą w związku z wykonywaniem niniejszej umowy są: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pacing w:lineRule="auto" w:line="360"/>
        <w:ind w:left="540" w:hanging="540"/>
        <w:jc w:val="both"/>
        <w:rPr/>
      </w:pPr>
      <w:r>
        <w:rPr/>
        <w:t>Pan Michał Nieczaj – Informatyk tel. (67) 387 39 69 wewn. 10,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pacing w:lineRule="auto" w:line="360"/>
        <w:ind w:left="540" w:hanging="540"/>
        <w:jc w:val="both"/>
        <w:rPr/>
      </w:pPr>
      <w:r>
        <w:rPr/>
        <w:t>Pani Magdalena Krawczyk – Naczelnik Wydziału Administracyjno - Gospodarczego tel. (67) 250 84 59.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</w:rPr>
        <w:t>§ 10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Umowa obejmuje całość uprawnień i zobowiązań Stron. Żadna ze Stron w razie jakiegokolwiek sporu dotyczącego realizacji Umowy albo też interpretacji jej zapisów nie będzie uprawniona do powoływania się na jakiekolwiek wcześniejsze ustalenia i oświadczenia, podjęte lub wyrażone w formie ustnej albo pisemnej, z wyjątkiem tych, które wyraźnie zawarte są w Umowie.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Nieważność jednego lub więcej postanowień Umowy nie pociąga za sobą nieważności innych jej postanowień, chyba, że nieważnością są dotknięte istotne postanowienia tej Umowy; z treści Umowy wynika, że bez postanowień dotkniętych nieważnością nie zostałaby ona zawarta bądź też obowiązujące przepisy prawa przewidują inny skutek takiej nieważności.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Z zastrzeżeniem postanowień ust. 2, Strony zobowiązują się do prowadzenia w dobrej wierze negocjacji zmierzających do zastąpienia nieważnych postanowień Umowy, (jeżeli taka sytuacja będzie miała miejsce) przez postanowienia, które będą w pełni ważne i skuteczne, jak również będą w maksymalnym stopniu zbliżone – w odniesieniu do wywieranych przez nie skutków ekonomicznych oraz intencji Stron zawierających Umowę w obecnej treści – do postanowień dotkniętych nieważnością.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Spory mogące wyniknąć z realizacji Umowy będą rozstrzygane przez sąd miejscowo właściwy dla siedziby Zamawiającego.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Zmiana Umowy wymaga formy pisemnego aneksu pod rygorem nieważności </w:t>
      </w:r>
    </w:p>
    <w:p>
      <w:pPr>
        <w:pStyle w:val="BodyText3"/>
        <w:numPr>
          <w:ilvl w:val="0"/>
          <w:numId w:val="1"/>
        </w:numPr>
        <w:tabs>
          <w:tab w:val="left" w:pos="540" w:leader="none"/>
        </w:tabs>
        <w:spacing w:lineRule="auto" w:line="360" w:before="0" w:after="0"/>
        <w:ind w:left="540" w:hanging="540"/>
        <w:jc w:val="both"/>
        <w:rPr>
          <w:sz w:val="28"/>
          <w:szCs w:val="28"/>
        </w:rPr>
      </w:pPr>
      <w:r>
        <w:rPr>
          <w:sz w:val="24"/>
          <w:szCs w:val="24"/>
        </w:rPr>
        <w:t>Umowę sporządzono w dwóch jednobrzmiących egzemplarzach, z których każdy stanowi oryginał i po jednym z nich otrzymuje każda ze Stron.</w:t>
      </w:r>
    </w:p>
    <w:p>
      <w:pPr>
        <w:pStyle w:val="BodyText3"/>
        <w:spacing w:lineRule="auto" w:line="360" w:before="0" w:after="0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spacing w:lineRule="auto" w:line="360"/>
        <w:jc w:val="both"/>
        <w:rPr/>
      </w:pPr>
      <w:r>
        <w:rPr>
          <w:b w:val="false"/>
        </w:rPr>
        <w:t xml:space="preserve"> </w:t>
      </w:r>
      <w:r>
        <w:rPr>
          <w:b w:val="false"/>
        </w:rPr>
        <w:tab/>
        <w:t xml:space="preserve"> </w:t>
      </w:r>
      <w:r>
        <w:rPr/>
        <w:t xml:space="preserve">ZAMAWIAJĄCY </w:t>
        <w:tab/>
        <w:tab/>
        <w:tab/>
        <w:tab/>
        <w:tab/>
        <w:t>WYKONAWCA</w:t>
        <w:tab/>
      </w:r>
    </w:p>
    <w:p>
      <w:pPr>
        <w:pStyle w:val="Normal"/>
        <w:rPr/>
      </w:pPr>
      <w:r>
        <w:rPr/>
      </w:r>
    </w:p>
    <w:p>
      <w:pPr>
        <w:pStyle w:val="Nagwek1"/>
        <w:spacing w:lineRule="auto" w:line="360"/>
        <w:jc w:val="both"/>
        <w:rPr>
          <w:sz w:val="28"/>
          <w:szCs w:val="28"/>
        </w:rPr>
      </w:pPr>
      <w:r>
        <w:rPr/>
        <w:t xml:space="preserve">   </w:t>
      </w:r>
      <w:r>
        <w:rPr/>
        <w:tab/>
        <w:t>………………………</w:t>
        <w:tab/>
        <w:tab/>
        <w:tab/>
        <w:tab/>
        <w:tab/>
        <w:t>…………………</w:t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-5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i w:val="false"/>
        <w:b w:val="false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Nagłówek 1"/>
    <w:basedOn w:val="Normal"/>
    <w:pPr>
      <w:keepNext/>
      <w:jc w:val="center"/>
      <w:outlineLvl w:val="0"/>
    </w:pPr>
    <w:rPr>
      <w:b/>
      <w:bCs/>
    </w:rPr>
  </w:style>
  <w:style w:type="paragraph" w:styleId="Nagwek2">
    <w:name w:val="Nagłówek 2"/>
    <w:basedOn w:val="Normal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Nagłówek 3"/>
    <w:basedOn w:val="Gwka"/>
    <w:pPr>
      <w:spacing w:before="140" w:after="120"/>
      <w:outlineLvl w:val="2"/>
    </w:pPr>
    <w:rPr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sz w:val="28"/>
      <w:szCs w:val="28"/>
    </w:rPr>
  </w:style>
  <w:style w:type="character" w:styleId="WW8Num2z0" w:customStyle="1">
    <w:name w:val="WW8Num2z0"/>
    <w:qFormat/>
    <w:rPr>
      <w:sz w:val="28"/>
      <w:szCs w:val="28"/>
    </w:rPr>
  </w:style>
  <w:style w:type="character" w:styleId="WW8Num3z0" w:customStyle="1">
    <w:name w:val="WW8Num3z0"/>
    <w:qFormat/>
    <w:rPr>
      <w:spacing w:val="-5"/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28"/>
      <w:szCs w:val="28"/>
    </w:rPr>
  </w:style>
  <w:style w:type="character" w:styleId="WW8Num6z0" w:customStyle="1">
    <w:name w:val="WW8Num6z0"/>
    <w:qFormat/>
    <w:rPr>
      <w:b w:val="false"/>
      <w:i w:val="false"/>
      <w:sz w:val="28"/>
      <w:szCs w:val="28"/>
    </w:rPr>
  </w:style>
  <w:style w:type="character" w:styleId="WW8Num7z0" w:customStyle="1">
    <w:name w:val="WW8Num7z0"/>
    <w:qFormat/>
    <w:rPr>
      <w:bCs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ourier New" w:hAnsi="Courier New" w:cs="Courier New"/>
      <w:sz w:val="28"/>
      <w:szCs w:val="28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sz w:val="28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sz w:val="28"/>
      <w:szCs w:val="28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sz w:val="28"/>
      <w:szCs w:val="28"/>
    </w:rPr>
  </w:style>
  <w:style w:type="character" w:styleId="Numerstron" w:customStyle="1">
    <w:name w:val="Numer stron"/>
    <w:basedOn w:val="DefaultParagraphFont"/>
    <w:rPr/>
  </w:style>
  <w:style w:type="character" w:styleId="CharacterUserEntry" w:customStyle="1">
    <w:name w:val="Character UserEntry"/>
    <w:basedOn w:val="DefaultParagraphFont"/>
    <w:qFormat/>
    <w:rPr>
      <w:color w:val="FF0000"/>
    </w:rPr>
  </w:style>
  <w:style w:type="character" w:styleId="TytuZnak" w:customStyle="1">
    <w:name w:val="Tytuł Znak"/>
    <w:basedOn w:val="DefaultParagraphFont"/>
    <w:qFormat/>
    <w:rPr>
      <w:b/>
      <w:sz w:val="24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ListLabel2" w:customStyle="1">
    <w:name w:val="ListLabel 2"/>
    <w:qFormat/>
    <w:rPr>
      <w:spacing w:val="-5"/>
      <w:sz w:val="28"/>
      <w:szCs w:val="28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b w:val="false"/>
      <w:i w:val="false"/>
      <w:sz w:val="28"/>
      <w:szCs w:val="28"/>
    </w:rPr>
  </w:style>
  <w:style w:type="character" w:styleId="ListLabel5" w:customStyle="1">
    <w:name w:val="ListLabel 5"/>
    <w:qFormat/>
    <w:rPr>
      <w:sz w:val="28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sz w:val="28"/>
      <w:szCs w:val="28"/>
    </w:rPr>
  </w:style>
  <w:style w:type="character" w:styleId="ListLabel17" w:customStyle="1">
    <w:name w:val="ListLabel 17"/>
    <w:qFormat/>
    <w:rPr>
      <w:spacing w:val="-5"/>
      <w:sz w:val="28"/>
      <w:szCs w:val="28"/>
    </w:rPr>
  </w:style>
  <w:style w:type="character" w:styleId="ListLabel18" w:customStyle="1">
    <w:name w:val="ListLabel 18"/>
    <w:qFormat/>
    <w:rPr>
      <w:sz w:val="28"/>
      <w:szCs w:val="28"/>
    </w:rPr>
  </w:style>
  <w:style w:type="character" w:styleId="ListLabel19" w:customStyle="1">
    <w:name w:val="ListLabel 19"/>
    <w:qFormat/>
    <w:rPr>
      <w:b w:val="false"/>
      <w:i w:val="false"/>
      <w:sz w:val="28"/>
      <w:szCs w:val="28"/>
    </w:rPr>
  </w:style>
  <w:style w:type="character" w:styleId="ListLabel20" w:customStyle="1">
    <w:name w:val="ListLabel 20"/>
    <w:qFormat/>
    <w:rPr>
      <w:sz w:val="28"/>
    </w:rPr>
  </w:style>
  <w:style w:type="character" w:styleId="ListLabel21" w:customStyle="1">
    <w:name w:val="ListLabel 21"/>
    <w:qFormat/>
    <w:rPr>
      <w:sz w:val="28"/>
      <w:szCs w:val="28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spacing w:val="-5"/>
      <w:sz w:val="28"/>
      <w:szCs w:val="28"/>
    </w:rPr>
  </w:style>
  <w:style w:type="character" w:styleId="ListLabel32" w:customStyle="1">
    <w:name w:val="ListLabel 32"/>
    <w:qFormat/>
    <w:rPr>
      <w:sz w:val="28"/>
      <w:szCs w:val="28"/>
    </w:rPr>
  </w:style>
  <w:style w:type="character" w:styleId="ListLabel33" w:customStyle="1">
    <w:name w:val="ListLabel 33"/>
    <w:qFormat/>
    <w:rPr>
      <w:b w:val="false"/>
      <w:i w:val="false"/>
      <w:sz w:val="28"/>
      <w:szCs w:val="28"/>
    </w:rPr>
  </w:style>
  <w:style w:type="character" w:styleId="ListLabel34" w:customStyle="1">
    <w:name w:val="ListLabel 34"/>
    <w:qFormat/>
    <w:rPr>
      <w:sz w:val="28"/>
    </w:rPr>
  </w:style>
  <w:style w:type="character" w:styleId="ListLabel35" w:customStyle="1">
    <w:name w:val="ListLabel 35"/>
    <w:qFormat/>
    <w:rPr>
      <w:sz w:val="28"/>
      <w:szCs w:val="28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>
    <w:name w:val="ListLabel 45"/>
    <w:qFormat/>
    <w:rPr>
      <w:spacing w:val="-5"/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b w:val="false"/>
      <w:i w:val="false"/>
      <w:sz w:val="28"/>
      <w:szCs w:val="28"/>
    </w:rPr>
  </w:style>
  <w:style w:type="character" w:styleId="ListLabel48">
    <w:name w:val="ListLabel 48"/>
    <w:qFormat/>
    <w:rPr>
      <w:sz w:val="28"/>
    </w:rPr>
  </w:style>
  <w:style w:type="character" w:styleId="ListLabel49">
    <w:name w:val="ListLabel 49"/>
    <w:qFormat/>
    <w:rPr>
      <w:sz w:val="28"/>
      <w:szCs w:val="28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spacing w:val="-5"/>
      <w:sz w:val="28"/>
      <w:szCs w:val="28"/>
    </w:rPr>
  </w:style>
  <w:style w:type="character" w:styleId="ListLabel60">
    <w:name w:val="ListLabel 60"/>
    <w:qFormat/>
    <w:rPr>
      <w:sz w:val="28"/>
      <w:szCs w:val="28"/>
    </w:rPr>
  </w:style>
  <w:style w:type="character" w:styleId="ListLabel61">
    <w:name w:val="ListLabel 61"/>
    <w:qFormat/>
    <w:rPr>
      <w:b w:val="false"/>
      <w:i w:val="false"/>
      <w:sz w:val="28"/>
      <w:szCs w:val="28"/>
    </w:rPr>
  </w:style>
  <w:style w:type="character" w:styleId="ListLabel62">
    <w:name w:val="ListLabel 62"/>
    <w:qFormat/>
    <w:rPr>
      <w:sz w:val="28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spacing w:val="-5"/>
      <w:sz w:val="28"/>
      <w:szCs w:val="28"/>
    </w:rPr>
  </w:style>
  <w:style w:type="character" w:styleId="ListLabel74">
    <w:name w:val="ListLabel 74"/>
    <w:qFormat/>
    <w:rPr>
      <w:sz w:val="28"/>
      <w:szCs w:val="28"/>
    </w:rPr>
  </w:style>
  <w:style w:type="character" w:styleId="ListLabel75">
    <w:name w:val="ListLabel 75"/>
    <w:qFormat/>
    <w:rPr>
      <w:b w:val="false"/>
      <w:i w:val="false"/>
      <w:sz w:val="28"/>
      <w:szCs w:val="28"/>
    </w:rPr>
  </w:style>
  <w:style w:type="character" w:styleId="ListLabel76">
    <w:name w:val="ListLabel 76"/>
    <w:qFormat/>
    <w:rPr>
      <w:sz w:val="28"/>
    </w:rPr>
  </w:style>
  <w:style w:type="character" w:styleId="ListLabel77">
    <w:name w:val="ListLabel 77"/>
    <w:qFormat/>
    <w:rPr>
      <w:sz w:val="28"/>
      <w:szCs w:val="28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 w:customStyle="1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Główk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">
    <w:name w:val="Stopka"/>
    <w:basedOn w:val="Normal"/>
    <w:pPr>
      <w:tabs>
        <w:tab w:val="center" w:pos="4703" w:leader="none"/>
        <w:tab w:val="right" w:pos="9406" w:leader="none"/>
      </w:tabs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</w:pPr>
    <w:rPr>
      <w:sz w:val="28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Gwka"/>
    <w:pPr/>
    <w:rPr>
      <w:bCs/>
      <w:sz w:val="56"/>
      <w:szCs w:val="56"/>
    </w:rPr>
  </w:style>
  <w:style w:type="paragraph" w:styleId="Podtytu">
    <w:name w:val="Podtytuł"/>
    <w:basedOn w:val="Gwka"/>
    <w:pPr>
      <w:spacing w:before="60" w:after="120"/>
    </w:pPr>
    <w:rPr>
      <w:sz w:val="36"/>
      <w:szCs w:val="36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</w:style>
  <w:style w:type="numbering" w:styleId="WW8Num2" w:customStyle="1">
    <w:name w:val="WW8Num2"/>
  </w:style>
  <w:style w:type="numbering" w:styleId="WW8Num3" w:customStyle="1">
    <w:name w:val="WW8Num3"/>
  </w:style>
  <w:style w:type="numbering" w:styleId="WW8Num4" w:customStyle="1">
    <w:name w:val="WW8Num4"/>
  </w:style>
  <w:style w:type="numbering" w:styleId="WW8Num5" w:customStyle="1">
    <w:name w:val="WW8Num5"/>
  </w:style>
  <w:style w:type="numbering" w:styleId="WW8Num6" w:customStyle="1">
    <w:name w:val="WW8Num6"/>
  </w:style>
  <w:style w:type="numbering" w:styleId="WW8Num7" w:customStyle="1">
    <w:name w:val="WW8Num7"/>
  </w:style>
  <w:style w:type="numbering" w:styleId="WW8Num8" w:customStyle="1">
    <w:name w:val="WW8Num8"/>
  </w:style>
  <w:style w:type="numbering" w:styleId="WW8Num9" w:customStyle="1">
    <w:name w:val="WW8Num9"/>
  </w:style>
  <w:style w:type="numbering" w:styleId="WW8Num10" w:customStyle="1">
    <w:name w:val="WW8Num10"/>
  </w:style>
  <w:style w:type="numbering" w:styleId="WW8Num11" w:customStyle="1">
    <w:name w:val="WW8Num11"/>
  </w:style>
  <w:style w:type="numbering" w:styleId="WW8Num12" w:customStyle="1">
    <w:name w:val="WW8Num1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LibreOffice/5.1.0.2$Windows_x86 LibreOffice_project/ecd3574d51754b043f865cf5bafee286d24db7cc</Application>
  <Pages>3</Pages>
  <Words>572</Words>
  <Characters>3561</Characters>
  <CharactersWithSpaces>4115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2017-02-27T08:03:00Z</dcterms:created>
  <dc:creator>Ożgo Jerzy</dc:creator>
  <dc:description/>
  <dc:language>pl-PL</dc:language>
  <cp:lastModifiedBy/>
  <cp:lastPrinted>2016-11-23T12:03:00Z</cp:lastPrinted>
  <dcterms:modified xsi:type="dcterms:W3CDTF">2017-03-01T14:28:43Z</dcterms:modified>
  <cp:revision>7</cp:revision>
  <dc:subject/>
  <dc:title>Umowa nr MS______/2011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NazwaPliku">
    <vt:lpwstr>Wzór umowy na zakup sprzętu.doc</vt:lpwstr>
  </property>
  <property fmtid="{D5CDD505-2E9C-101B-9397-08002B2CF9AE}" pid="7" name="Osoba">
    <vt:lpwstr>ad\nowak-szulejewska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