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0"/>
        <w:jc w:val="right"/>
        <w:rPr/>
      </w:pPr>
      <w:r>
        <w:rPr>
          <w:sz w:val="26"/>
          <w:szCs w:val="26"/>
        </w:rPr>
        <w:t xml:space="preserve">Załącznik Nr 1 do </w:t>
      </w:r>
    </w:p>
    <w:p>
      <w:pPr>
        <w:pStyle w:val="NormalWeb"/>
        <w:spacing w:before="280" w:after="0"/>
        <w:jc w:val="right"/>
        <w:rPr/>
      </w:pPr>
      <w:r>
        <w:rPr>
          <w:sz w:val="26"/>
          <w:szCs w:val="26"/>
        </w:rPr>
        <w:t>postępowania nr AG.</w:t>
      </w:r>
      <w:r>
        <w:rPr>
          <w:sz w:val="26"/>
          <w:szCs w:val="26"/>
        </w:rPr>
        <w:t>272.1.2017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lang w:val="pl-PL"/>
        </w:rPr>
      </w:pPr>
      <w:bookmarkStart w:id="0" w:name="_GoBack"/>
      <w:bookmarkEnd w:id="0"/>
      <w:r>
        <w:rPr>
          <w:rFonts w:ascii="Arial Narrow" w:hAnsi="Arial Narrow"/>
          <w:b/>
          <w:lang w:val="pl-PL"/>
        </w:rPr>
        <w:t>Serwer wraz z oprogramowaniem</w:t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tbl>
      <w:tblPr>
        <w:tblW w:w="9706" w:type="dxa"/>
        <w:jc w:val="left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6"/>
        <w:gridCol w:w="8079"/>
      </w:tblGrid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pct5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Nazwa komponentu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pct5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i/>
                <w:i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Minimalne wymagania techniczne serwera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TYP 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Dell PowerEdge R730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Obudowa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Obudowa Rack o wysokości max 2U z możliwością instalacji do 16 dysków 2.5" Hot-Plug wraz z kompletem wysuwanych szyn umożliwiających montaż w szafie rack i wysuwanie serwera do celów serwisowych oraz organizatorem do kabli.</w:t>
            </w:r>
            <w:r>
              <w:rPr>
                <w:rFonts w:eastAsia="Times New Roman" w:cs="Calibri" w:ascii="Arial Narrow" w:hAnsi="Arial Narrow" w:cstheme="minorHAnsi"/>
                <w:color w:val="000000"/>
                <w:lang w:val="pl-PL"/>
              </w:rPr>
              <w:t xml:space="preserve"> Posiadająca dodatkowy przedni panel zamykany na klucz, chroniący dyski twarde przed nieuprawnionym wyjęciem z serwera wyposażony w czytnik NFC umożliwiający zarządzanie serwerem poprzez aplikacje mobilną udostępnioną przez producenta serwera.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Płyta główna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Chipset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Dedykowany przez producenta procesora do pracy w serwerach dwuprocesorowych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Museo For Dell Regular"/>
                <w:lang w:val="pl-PL"/>
              </w:rPr>
            </w:pPr>
            <w:r>
              <w:rPr>
                <w:rFonts w:eastAsia="Times New Roman" w:cs="Calibri" w:ascii="Arial Narrow" w:hAnsi="Arial Narrow" w:cstheme="minorHAnsi"/>
                <w:color w:val="000000"/>
                <w:lang w:val="pl-PL"/>
              </w:rPr>
              <w:t>Zainstalowane dwa procesory dziesięciordzeniowe: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Museo For Dell Regular"/>
                <w:lang w:val="pl-PL"/>
              </w:rPr>
            </w:pPr>
            <w:r>
              <w:rPr>
                <w:rFonts w:cs="Museo For Dell Regular" w:ascii="Arial Narrow" w:hAnsi="Arial Narrow"/>
                <w:lang w:val="pl-PL"/>
              </w:rPr>
              <w:t>2 x Intel Xeon E5-2640 v4 2.4GHz,25M Cache,8.0GT/s QPI,Turbo,HT,10C/20T (90W) Max Mem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Museo For Dell Regular" w:ascii="Arial Narrow" w:hAnsi="Arial Narrow"/>
                <w:lang w:val="pl-PL"/>
              </w:rPr>
              <w:t>2133MHz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RAM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32GB DDR4 RDIMM 2400MT/s, na płycie głównej powinno znajdować się minimum 22 wolnych slotów przeznaczonych do rozbudowy pamięci. Płyta główna powinna obsługiwać do 1.5TB pamięci RAM.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Zabezpieczenia pamięci RAM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Memory Rank Sparing, Memory Mirror, Lockstep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Gniazda PCI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Min. 3 sloty x16 generacji 3 o prędkości x8 niskoprofilowe min. 3 sloty x16 generacji 3 o prędkości x8, Min. 1 slot x16 generacji 3 o prędkości x16 pełnej długości i wysokości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Interfejsy sieciowe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 w:cstheme="minorHAnsi"/>
                <w:color w:val="000000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Wbudowane </w:t>
            </w:r>
            <w:r>
              <w:rPr>
                <w:rFonts w:eastAsia="Times New Roman" w:cs="Calibri" w:ascii="Arial Narrow" w:hAnsi="Arial Narrow" w:cstheme="minorHAnsi"/>
                <w:color w:val="000000"/>
                <w:lang w:val="pl-PL"/>
              </w:rPr>
              <w:t>cztery interfejsy sieciowe 1Gb Ethernet w standardzie BaseT.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 w:cstheme="minorHAnsi"/>
                <w:color w:val="000000"/>
                <w:lang w:val="pl-PL"/>
              </w:rPr>
            </w:pPr>
            <w:r>
              <w:rPr>
                <w:rFonts w:cs="Calibri" w:ascii="Arial Narrow" w:hAnsi="Arial Narrow" w:cstheme="minorHAnsi"/>
                <w:color w:val="000000"/>
                <w:lang w:val="pl-PL"/>
              </w:rPr>
              <w:t>Możliwość instalacji wymiennie modułów udostępniających: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 w:cstheme="minorHAnsi"/>
                <w:color w:val="000000"/>
                <w:lang w:val="pl-PL"/>
              </w:rPr>
            </w:pPr>
            <w:r>
              <w:rPr>
                <w:rFonts w:eastAsia="Times New Roman" w:cs="Calibri" w:ascii="Arial Narrow" w:hAnsi="Arial Narrow" w:cstheme="minorHAnsi"/>
                <w:color w:val="000000"/>
                <w:lang w:val="pl-PL"/>
              </w:rPr>
              <w:t>- cztery interfejsy sieciowe 10Gb Ethernet w standardzie SFP+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 w:cstheme="minorHAnsi"/>
                <w:color w:val="000000"/>
                <w:lang w:val="pl-PL"/>
              </w:rPr>
            </w:pPr>
            <w:r>
              <w:rPr>
                <w:rFonts w:eastAsia="Times New Roman" w:cs="Calibri" w:ascii="Arial Narrow" w:hAnsi="Arial Narrow" w:cstheme="minorHAnsi"/>
                <w:color w:val="000000"/>
                <w:lang w:val="pl-PL"/>
              </w:rPr>
              <w:t>- dwa interfejsy sieciowe 1Gb Ethernet w standardzie BaseT oraz dwa interfejsy sieciowe 10Gb Ethernet ze złączami w standardzie BaseT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 w:cstheme="minorHAnsi"/>
                <w:color w:val="000000"/>
                <w:lang w:val="pl-PL"/>
              </w:rPr>
            </w:pPr>
            <w:r>
              <w:rPr>
                <w:rFonts w:eastAsia="Times New Roman" w:cs="Calibri" w:ascii="Arial Narrow" w:hAnsi="Arial Narrow" w:cstheme="minorHAnsi"/>
                <w:color w:val="000000"/>
                <w:lang w:val="pl-PL"/>
              </w:rPr>
              <w:t xml:space="preserve">- dwa interfejsy sieciowe 1Gb Ethernet w standardzie BaseT oraz dwa interfejsy sieciowe 10Gb Ethernet ze złączami w standardzie SFP+. 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Napęd optyczny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Napęd DVD RW</w:t>
            </w:r>
          </w:p>
        </w:tc>
      </w:tr>
      <w:tr>
        <w:trPr>
          <w:trHeight w:val="558" w:hRule="atLeast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de-DE"/>
              </w:rPr>
            </w:pPr>
            <w:r>
              <w:rPr>
                <w:rFonts w:ascii="Arial Narrow" w:hAnsi="Arial Narrow"/>
                <w:b/>
                <w:lang w:val="pl-PL"/>
              </w:rPr>
              <w:t>Dyski twarde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Możliwość instalacji dysków SATA, SAS, SSD.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t xml:space="preserve">Zainstalowane w serwerze  6 x </w:t>
            </w:r>
            <w:r>
              <w:rPr>
                <w:rFonts w:cs="Museo For Dell Regular" w:ascii="Arial Narrow" w:hAnsi="Arial Narrow"/>
              </w:rPr>
              <w:t>1.2TB 10K RPM SAS 2.5in Hot-plug Hard Drive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Kontroler RAID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de-DE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Sprzętowy kontroler dyskowy, posiadający min. 1GB nieulotnej pamięci cache, możliwe konfiguracje poziomów RAID: 0, 1, 5, 6, 10, 50, 60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Wbudowane porty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min. 3 porty USB 2.0 oraz 2 porty USB 3.0, 4 porty RJ45, 2 porty VGA (1 na przednim panelu obudowy, drugi na tylnym), min. 1 port RS232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Video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Zintegrowana karta graficzna umożliwiająca wyświetlenie rozdzielczości min. 1280x1024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Wentylatory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cs="Segoe UI" w:ascii="Arial Narrow" w:hAnsi="Arial Narrow"/>
                <w:color w:val="000000"/>
              </w:rPr>
              <w:t>Redundantne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Zasilacze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Redundantne, Hot-Plug maksymalnie 750W każdy.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Bezpieczeństwo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Zintegrowany z płytą główną moduł TPM.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Wbudowany czujnik otwarcia obudowy współpracujący z BIOS i kartą zarządzającą.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System operacyjny + licencje CAL 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Museo For Dell Regular"/>
                <w:lang w:val="pl-PL"/>
              </w:rPr>
            </w:pPr>
            <w:r>
              <w:rPr>
                <w:rFonts w:cs="Museo For Dell Regular" w:ascii="Arial Narrow" w:hAnsi="Arial Narrow"/>
                <w:lang w:val="pl-PL"/>
              </w:rPr>
              <w:t>Windows Server 2016 Standard, 16 rdzeni, fabrycznie zainstalowany, bez nośnika, bez licencji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Museo For Dell Regular"/>
                <w:lang w:val="pl-PL"/>
              </w:rPr>
            </w:pPr>
            <w:r>
              <w:rPr>
                <w:rFonts w:cs="Museo For Dell Regular" w:ascii="Arial Narrow" w:hAnsi="Arial Narrow"/>
                <w:lang w:val="pl-PL"/>
              </w:rPr>
              <w:t>CAL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Museo For Dell Regular"/>
                <w:lang w:val="pl-PL"/>
              </w:rPr>
            </w:pPr>
            <w:r>
              <w:rPr>
                <w:rFonts w:cs="Museo For Dell Regular" w:ascii="Arial Narrow" w:hAnsi="Arial Narrow"/>
                <w:lang w:val="pl-PL"/>
              </w:rPr>
              <w:t>2 x MS2016 Standard Edition, licencja dodatkowa, 2 rdzenie, bez nośnika/klucza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Museo For Dell Regular"/>
                <w:lang w:val="pl-PL"/>
              </w:rPr>
            </w:pPr>
            <w:r>
              <w:rPr>
                <w:rFonts w:cs="Museo For Dell Regular" w:ascii="Arial Narrow" w:hAnsi="Arial Narrow"/>
                <w:lang w:val="pl-PL"/>
              </w:rPr>
              <w:t>Windows Server 2016 Standard Ed, zestaw nośników z instalacją fabryczną, obrazy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Museo For Dell Regular"/>
                <w:lang w:val="pl-PL"/>
              </w:rPr>
            </w:pPr>
            <w:r>
              <w:rPr>
                <w:rFonts w:cs="Museo For Dell Regular" w:ascii="Arial Narrow" w:hAnsi="Arial Narrow"/>
                <w:lang w:val="pl-PL"/>
              </w:rPr>
              <w:t>umożliwiające instalację wersji wcześniejszej STD Ed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OpenSans-Bold"/>
                <w:b/>
                <w:b/>
                <w:bCs/>
                <w:color w:val="2C2C2C"/>
                <w:lang w:val="pl-PL"/>
              </w:rPr>
            </w:pPr>
            <w:r>
              <w:rPr>
                <w:rFonts w:cs="Museo For Dell Regular" w:ascii="Arial Narrow" w:hAnsi="Arial Narrow"/>
                <w:lang w:val="pl-PL"/>
              </w:rPr>
              <w:t>20 x licencja CAL Windows Server 2016 dla użytkowników (Standard lub Datacenter)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Diagnostyka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Panel LCD umieszczony na froncie obudowy, umożliwiający wyświetlenie informacji o stanie procesora, pamięci, dysków, BIOS’u, zasilaniu oraz temperaturze.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Karta Zarządzania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(iDRAC Enterprise)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Niezależna od zainstalowanego na serwerze systemu operacyjnego posiadająca dedykowane port RJ-45 Gigabit Ethernet umożliwiająca: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zdalny dostęp do graficznego interfejsu Web karty zarządzającej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zdalne monitorowanie i informowanie o statusie serwera (m.in. prędkości obrotowej wentylatorów, konfiguracji serwera)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szyfrowane połączenie (SSLv3) oraz autentykacje i autoryzację użytkownika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podmontowania zdalnych wirtualnych napędów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wirtualną konsolę z dostępem do myszy, klawiatury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wsparcie dla IPv6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wsparcie dla SNMP; IPMI2.0, VLAN tagging, Telnet, SSH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zdalnego monitorowania w czasie rzeczywistym poboru prądu przez serwer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zdalnego ustawienia limitu poboru prądu przez konkretny serwer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integracja z Active Directory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obsługi przez dwóch administratorów jednocześnie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wsparcie dla dynamic DNS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wysyłanie do administratora maila z powiadomieniem o awarii lub zmianie konfiguracji sprzętowej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podłączenia lokalnego poprzez złącze RS-232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zarządzania bezpośredniego poprzez złącze USB umieszczone na froncie obudowy.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Dodatkowe oprogramowanie umożliwiające zarządzanie poprzez sieć, spełniające minimalne wymagania: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Wsparcie dla serwerów, urządzeń sieciowych oraz pamięci masowych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zarządzania dostarczonymi serwerami bez udziału dedykowanego agenta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Wsparcie dla protokołów– WMI, SNMP, IPMI, , Linux SSH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oskryptowywania procesu wykrywania urządzeń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uruchamiania procesu wykrywania urządzeń w oparciu o harmonogram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Szczegółowy opis wykrytych systemów oraz ich komponentów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eksportu raportu do CSV, HTML, XLS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Grupowanie urządzeń w oparciu o kryteria użytkownika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uruchamiania narzędzi zarządzających w poszczególnych urządzeniach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Automatyczne skrypty CLI umożliwiające dodawanie i edycję grup urządzeń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Szybki podgląd stanu środowiska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Podsumowanie stanu dla każdego urządzenia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Szczegółowy status urządzenia/elementu/komponentu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Generowanie alertów przy zmianie stanu urządzenia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Filtry raportów umożliwiające podgląd najważniejszych zdarzeń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 xml:space="preserve">Integracja z service desk producenta dostarczonej platformy sprzętowej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przejęcia zdalnego pulpitu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 xml:space="preserve"> </w:t>
            </w:r>
            <w:r>
              <w:rPr>
                <w:rFonts w:cs="Segoe UI" w:ascii="Arial Narrow" w:hAnsi="Arial Narrow"/>
                <w:color w:val="000000"/>
                <w:lang w:val="pl-PL"/>
              </w:rPr>
              <w:t>Możliwość podmontowania wirtualnego napędu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Kreator umożliwiający dostosowanie akcji dla wybranych alertów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 xml:space="preserve">Możliwość importu plików MIB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Przesyłanie alertów „as-is” do innych konsol firm trzecich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definiowania ról administratorów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zdalnej aktualizacji sterowników i oprogramowania wewnętrznego serwerów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Aktualizacja oparta o wybranie źródła bibliotek (lokalna, on-line producenta oferowanego rozwiązania)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instalacji sterowników i oprogramowania wewnętrznego bez potrzeby instalacji agenta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 w:cs="Segoe UI"/>
                <w:color w:val="000000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automatycznego generowania i zgłaszania incydentów awarii bezpośrednio do centrum serwisowego producenta serwerów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 Narrow" w:hAnsi="Arial Narrow"/>
                <w:bCs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 Narrow" w:hAnsi="Arial Narrow"/>
                <w:bCs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>Możliwość automatycznego przywracania ustawień serwera ,kart sieciowych, BIOS, wersji firmware w przypadku awarii i wymiany któregoś z komponentów (w tym kontrolera RAID, kart sieciowych, płyty głównej).</w:t>
            </w:r>
          </w:p>
        </w:tc>
      </w:tr>
      <w:tr>
        <w:trPr/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Certyfikaty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cs="Segoe UI" w:ascii="Arial Narrow" w:hAnsi="Arial Narrow"/>
                <w:color w:val="000000"/>
                <w:lang w:val="pl-PL"/>
              </w:rPr>
              <w:t xml:space="preserve">Serwer musi być wyprodukowany zgodnie z normą  ISO-9001:2008 oraz ISO-14001. </w:t>
              <w:br/>
              <w:t>Serwer musi posiadać deklaracja CE.</w:t>
              <w:br/>
              <w:t>Oferowany serwer musi znajdować się na liście Windows Server Catalog i posiadać status „Certified for Windows” dla systemów Windows Server 2008 R2 x64, x86, Microsoft Windows 2012.</w:t>
            </w:r>
          </w:p>
        </w:tc>
      </w:tr>
      <w:tr>
        <w:trPr>
          <w:trHeight w:val="980" w:hRule="atLeast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Warunki gwarancji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Segoe UI"/>
                <w:lang w:val="pl-PL"/>
              </w:rPr>
            </w:pPr>
            <w:r>
              <w:rPr>
                <w:rFonts w:cs="Segoe UI" w:ascii="Arial Narrow" w:hAnsi="Arial Narrow"/>
                <w:lang w:val="pl-PL"/>
              </w:rPr>
              <w:t xml:space="preserve">Minimum trzy lata  gwarancji producenta typu Basic Warranty NBD z czasem reakcji serwisu do następnego dnia roboczego od zgłoszenia awarii– dołączyć do oferty oświadczenie producenta serwera o spełnianiu wymogu (należy w oświadczeniu wskazać poziom / typ oferowanej gwarancji i długość jej trwania).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Segoe UI"/>
                <w:lang w:val="pl-PL"/>
              </w:rPr>
            </w:pPr>
            <w:r>
              <w:rPr>
                <w:rFonts w:cs="Segoe UI" w:ascii="Arial Narrow" w:hAnsi="Arial Narrow"/>
                <w:lang w:val="pl-PL"/>
              </w:rPr>
              <w:t>W przypadku awarii dyski twarde pozostają własnością Zamawiającego - dołączyć do oferty oświadczenie producenta serwera o spełnianiu wymogu (okres 3 lat).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Segoe UI"/>
                <w:bCs/>
                <w:lang w:val="pl-PL"/>
              </w:rPr>
            </w:pPr>
            <w:r>
              <w:rPr>
                <w:rFonts w:cs="Segoe UI" w:ascii="Arial Narrow" w:hAnsi="Arial Narrow"/>
                <w:bCs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lang w:val="pl-PL"/>
              </w:rPr>
            </w:pPr>
            <w:r>
              <w:rPr>
                <w:rFonts w:cs="Segoe UI" w:ascii="Arial Narrow" w:hAnsi="Arial Narrow"/>
                <w:bCs/>
                <w:lang w:val="pl-PL"/>
              </w:rPr>
              <w:t>Oświadczenie producenta serwera, że w przypadku nie wywiązywania się z obowiązków gwarancyjnych oferenta lub firmy serwisującej, przejmie na siebie wszelkie zobowiązania związane z serwisem (należy wskazać w nim model) – dokument załączyć do oferty.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lang w:val="pl-PL"/>
              </w:rPr>
            </w:pPr>
            <w:r>
              <w:rPr>
                <w:rFonts w:cs="Arial" w:ascii="Arial Narrow" w:hAnsi="Arial Narrow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lang w:val="pl-PL"/>
              </w:rPr>
            </w:pPr>
            <w:r>
              <w:rPr>
                <w:rFonts w:cs="Arial" w:ascii="Arial Narrow" w:hAnsi="Arial Narrow"/>
                <w:lang w:val="pl-PL"/>
              </w:rPr>
              <w:t>Zamawiający wymaga dedykowanego portalu producenta sprzętu, który umożliwi zamawianie części zamiennych i/lub wizyt technika serwisowego, mający na celu przyśpieszenie i procesu diagnostyki i skrócenia czasu uśnięcia usterki. Zagwarantuje dostęp do certyfikowanych szkoleń IT w zakresie diagnostyki i naprawy urządzeń zgodnie z technologią producenta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Arial" w:ascii="Arial Narrow" w:hAnsi="Arial Narrow"/>
                <w:lang w:val="pl-PL"/>
              </w:rPr>
              <w:t>Portal ma zapewnić dostęp do bazy wiedzy i narzędzi wsparcia technicznego, indywidualne raporty ilości, częstotliwości i statusu wykonanych napraw, śledzenie zgłoszenia i procesu naprawy on-line</w:t>
            </w:r>
          </w:p>
        </w:tc>
      </w:tr>
      <w:tr>
        <w:trPr>
          <w:trHeight w:val="230" w:hRule="atLeast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>Dokumentacja użytkownika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Zamawiający wymaga dokumentacji w języku polskim lub angi</w:t>
            </w:r>
            <w:r>
              <w:rPr>
                <w:rFonts w:ascii="Arial Narrow" w:hAnsi="Arial Narrow"/>
                <w:i/>
                <w:lang w:val="pl-PL"/>
              </w:rPr>
              <w:t>e</w:t>
            </w:r>
            <w:r>
              <w:rPr>
                <w:rFonts w:ascii="Arial Narrow" w:hAnsi="Arial Narrow"/>
                <w:lang w:val="pl-PL"/>
              </w:rPr>
              <w:t>lskim.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1c5827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LibreOffice/5.1.0.2$Windows_x86 LibreOffice_project/ecd3574d51754b043f865cf5bafee286d24db7cc</Application>
  <Pages>3</Pages>
  <Words>1148</Words>
  <Characters>7625</Characters>
  <CharactersWithSpaces>8628</CharactersWithSpaces>
  <Paragraphs>115</Paragraphs>
  <Company>Dell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2017-02-27T08:06:00Z</dcterms:created>
  <dc:creator>Zielinski, Tomasz</dc:creator>
  <dc:description/>
  <dc:language>pl-PL</dc:language>
  <cp:lastModifiedBy/>
  <dcterms:modified xsi:type="dcterms:W3CDTF">2017-03-01T14:26:34Z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Dell 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