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C6" w:rsidRDefault="00F54FA4">
      <w:pPr>
        <w:pStyle w:val="Default"/>
        <w:tabs>
          <w:tab w:val="left" w:pos="1486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A512E8">
        <w:rPr>
          <w:rFonts w:ascii="Calibri" w:hAnsi="Calibri" w:cs="Calibri"/>
          <w:b/>
          <w:bCs/>
          <w:sz w:val="20"/>
          <w:szCs w:val="20"/>
        </w:rPr>
        <w:t xml:space="preserve">Załącznik nr 4 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do zapytania ofertowego nr AG.272.55.2018</w:t>
      </w:r>
    </w:p>
    <w:tbl>
      <w:tblPr>
        <w:tblW w:w="14416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05"/>
        <w:gridCol w:w="2197"/>
        <w:gridCol w:w="5917"/>
        <w:gridCol w:w="1238"/>
        <w:gridCol w:w="1277"/>
        <w:gridCol w:w="1266"/>
        <w:gridCol w:w="1416"/>
      </w:tblGrid>
      <w:tr w:rsidR="00C24BC6" w:rsidTr="00283CC9">
        <w:tc>
          <w:tcPr>
            <w:tcW w:w="1441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</w:tcPr>
          <w:p w:rsidR="00C24BC6" w:rsidRDefault="00283C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wyposażenia</w:t>
            </w:r>
          </w:p>
        </w:tc>
      </w:tr>
      <w:tr w:rsidR="00C24BC6" w:rsidTr="00283CC9">
        <w:tc>
          <w:tcPr>
            <w:tcW w:w="14416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</w:tcPr>
          <w:p w:rsidR="00C24BC6" w:rsidRDefault="00F54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bookmarkStart w:id="1" w:name="__DdeLink__560_3271588893"/>
            <w:bookmarkEnd w:id="1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I część </w:t>
            </w:r>
          </w:p>
          <w:p w:rsidR="00C24BC6" w:rsidRDefault="00F54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Oprogramowanie komputerowe</w:t>
            </w:r>
          </w:p>
        </w:tc>
      </w:tr>
      <w:tr w:rsidR="00283CC9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Opis i minimalne parametry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Ilość sztuk/ zestawów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CC9" w:rsidRDefault="00283CC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Łączna cena brutto, tj. (Cena jednostkowa (brutto zł x Ilość sztuk, zestawów=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łączna cena brutto)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Uwagi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Gastro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Chef</w:t>
            </w:r>
            <w:proofErr w:type="spellEnd"/>
          </w:p>
          <w:p w:rsidR="00C24BC6" w:rsidRDefault="00C24B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24BC6" w:rsidRDefault="00C24B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24BC6" w:rsidRDefault="00C24B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Rozliczenia magazynów i zużycia surowców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-kontrola kosztów – Food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Cost</w:t>
            </w:r>
            <w:proofErr w:type="spellEnd"/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-rozliczenia produkcji gastronomicznej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-zaawansowana obsługa zamówień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-inwentaryzacje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-zdalne ustalanie rabatów i promocji widocznych w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POSie</w:t>
            </w:r>
            <w:proofErr w:type="spellEnd"/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-planowanie imprez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-wystawianie faktur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-przejrzyste raporty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-obsługa gastronomii zamkniętej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-eksport danych do innych systemów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obsługiwane systemy operacyjne: WINDOWS 7/10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możliwość zastosowania wersji edukacyjnej jeśli nie posiada ograniczeń funkcjonalnych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stanowisk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Program komputerowy do projektowania instalacji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GstarCAD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Profesional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4 lata </w:t>
            </w:r>
          </w:p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możliwość zastosowania wersji edukacyjnej jeśli nie posiada ograniczeń funkcjonalnych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licencja bezterminowa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komputerowy do projektowania instalacji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PV SOL Premium 2018</w:t>
            </w:r>
          </w:p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 możliwość zastosowania wersji edukacyjnej jeśli nie posiada ograniczeń funkcjonalnych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licencja bezterminowa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48000000-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rPr>
          <w:trHeight w:val="795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Program do kosztorysowania instalacji OZE,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ocnowyrniony"/>
                <w:rFonts w:cs="Times New Roman"/>
                <w:b w:val="0"/>
                <w:color w:val="000000"/>
                <w:sz w:val="24"/>
                <w:szCs w:val="24"/>
              </w:rPr>
              <w:t>Norma STANDARD 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C24BC6" w:rsidRDefault="00F54FA4">
            <w:pPr>
              <w:pStyle w:val="Zawartotabeli"/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możliwość zastosowania wersji edukacyjnej jeśli nie posiada ograniczeń funkcjonalnych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licencja bezterminowa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do obsługi gości hotelowych 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program do obsługi gości hotelowych „Chart” lub „Fidelio”</w:t>
            </w:r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możliwość zastosowania wersji edukacyjnej jeśli nie posiada ograniczeń funkcjonalnych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stanowisk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rezerwacyjny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MerlinX</w:t>
            </w:r>
            <w:proofErr w:type="spellEnd"/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rezerwacyjny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MerlinX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możliwość zastosowania wersji edukacyjnej jeśli nie posiada ograniczeń funkcjonalnych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licencja na 48 miesięcy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pacing w:after="0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Lato;sans-serif" w:cs="Times New Roman"/>
                <w:color w:val="000000"/>
                <w:sz w:val="24"/>
                <w:szCs w:val="24"/>
              </w:rPr>
              <w:t>Program Dieta 5D</w:t>
            </w:r>
          </w:p>
          <w:p w:rsidR="00C24BC6" w:rsidRDefault="00C24BC6">
            <w:pPr>
              <w:spacing w:after="0"/>
              <w:rPr>
                <w:rFonts w:eastAsia="Lato;sans-serif" w:cs="Times New Roman"/>
                <w:color w:val="000000"/>
                <w:sz w:val="24"/>
                <w:szCs w:val="24"/>
              </w:rPr>
            </w:pPr>
          </w:p>
          <w:p w:rsidR="00C24BC6" w:rsidRDefault="00C24BC6">
            <w:pPr>
              <w:spacing w:after="0"/>
              <w:rPr>
                <w:rFonts w:eastAsia="Lato;sans-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pacing w:after="0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Lato;sans-serif" w:cs="Times New Roman"/>
                <w:color w:val="000000"/>
                <w:sz w:val="24"/>
                <w:szCs w:val="24"/>
              </w:rPr>
              <w:t>Program komputerowy do układania diet Dieta 5D. Kompatybilny z  systemami operacyjnymi WINDOWS 7/8/10</w:t>
            </w:r>
          </w:p>
          <w:p w:rsidR="00C24BC6" w:rsidRDefault="00F54FA4">
            <w:pPr>
              <w:spacing w:after="0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możliwość zastosowania wersji edukacyjnej jeśli nie posiada ograniczeń funkcjonalnych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pacing w:after="0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Lato;sans-serif"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spacing w:after="0"/>
              <w:jc w:val="center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Lato;sans-serif" w:cs="Times New Roman"/>
                <w:color w:val="000000"/>
                <w:sz w:val="24"/>
                <w:szCs w:val="24"/>
              </w:rPr>
              <w:t>16 stanowisk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spacing w:after="0"/>
              <w:jc w:val="center"/>
              <w:rPr>
                <w:rFonts w:eastAsia="Lato;sans-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biurowy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Office Standard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Office standard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edukacji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-wersja edukacyjna PL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-bez konieczności wykupywania subskrypcji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-licencja ważna bezterminowo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-min. wersja 2016</w:t>
            </w:r>
          </w:p>
          <w:p w:rsidR="00C24BC6" w:rsidRDefault="00F54FA4">
            <w:pPr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-zawierająca programy min. 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  <w:t>48000000-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33 licencje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biurowy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Office Standard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Office standard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edukacji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-wersja edukacyjna PL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-bez konieczności wykupywania subskrypcji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-licencja ważna bezterminowo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-min. wersja 2016</w:t>
            </w:r>
          </w:p>
          <w:p w:rsidR="00C24BC6" w:rsidRDefault="00F54FA4">
            <w:pPr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-zawierająca programy min. 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 licencji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Budowlanka i PCKZIU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biurowy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Office Professional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Office Professional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edukacji</w:t>
            </w:r>
            <w:proofErr w:type="spellEnd"/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-wersja edukacyjna PL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-bez konieczności wykupywania subskrypcji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-licencja ważna bezterminowo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-min. wersja 2016</w:t>
            </w:r>
          </w:p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-zawierająca programy min. 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cs="Times New Roman"/>
                <w:sz w:val="24"/>
                <w:szCs w:val="24"/>
              </w:rPr>
              <w:t>, Access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licencji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AutoCAD 2015/LT2015/360+ Kurs projektowania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parametycznego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i nieparametrycznego 2D i 3D (wersja polska)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AutoCAD 2015/LT2015/360+ Kurs projektowania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parametycznego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i nieparametrycznego 2D i 3D (wersja polska )Podręcznik zawiera kompletny kurs projektowania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parametrycznego i nieparametrycznego 2D/3D oraz drukowania dokumentacji wyrobów dowolnej branży i o dowolnym stopniu złożoności, za pomocą programów: AutoCAD 2015 lub AutoCAD LT 2015 (tylko 2D) i wersji mobilnej AutoCAD 360 oraz nowszych, w polskiej lub angielskiej wersji językowej. Umożliwia przygotowanie do egzaminu certyfikacyjnego AutoCAD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Certified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Professional.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Budowlanka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do obróbki wideo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VegasPro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do profesjonalnej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postprodukcji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filmów o zaawansowanych możliwościach. Za pomocą tej aplikacji będzie można tworzyć i edytować materiałów wideo o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standardowej (SD) i wysokiej rozdzielczości (HD i Full HD). Istnieje również możliwość pracy przy filmach dwu- (2D) i trójwymiarowych (3D). Vegas Pro oferuje także możliwość tworzenia filmów w rozdzielczości 4K, czyli 4096x3112.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licencja ESD - Wersja edukacyjna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Ponad 390 efektów wideo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Ponad 200 efektów przejść wideo 2D/3D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Automatyczne przejścia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Sterowanie oknami podglądu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Funkcja Instant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freeze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frame</w:t>
            </w:r>
            <w:proofErr w:type="spellEnd"/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Rozszerzony tryb edycji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Sync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-Link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Edycja w trybie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multikamera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Obwiednia prędkości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Rozciąganie / Kompresja czasu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Zmiana kolejności klipów na linii edycyjnej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Ulepszenie dla klipów na linii edycyjnej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Uproszczenie nagłówków ścieżek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System menu umożliwiający organizowanie i dostosowywanie widocznych elementów sterujących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Narzędzia maskujące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Obsługa ACES 1.0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Efekty maskowania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Ustawienie kompozycji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Komponowanie 3D przy ruchu kamery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Dodaj głębię do elementów 2D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Wsparcie HEVC /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ProRes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/ XAVC</w:t>
            </w:r>
          </w:p>
          <w:p w:rsidR="00C24BC6" w:rsidRDefault="00F54FA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Obsługa przesyłania strumieniowego dla kodera AVC / MP4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Kompletne środowisko wielokanałowego dźwięku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Efekty FX audio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  <w:t>48000000-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Budowlanka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Pakiet Office min.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Standard 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Wersja edukacyjna PL</w:t>
            </w:r>
          </w:p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Bez konieczności wykupywania subskrypcji</w:t>
            </w:r>
          </w:p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Licencja ważna bezterminowo</w:t>
            </w:r>
          </w:p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Min. wersja 2016</w:t>
            </w:r>
          </w:p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Zawierająca programy min. 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  <w:t>48000000-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25 licencji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System Serwerowy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bookmarkStart w:id="2" w:name="__DdeLink__1479_3743265403"/>
            <w:bookmarkEnd w:id="2"/>
            <w:r>
              <w:rPr>
                <w:rFonts w:cs="Times New Roman"/>
                <w:sz w:val="24"/>
                <w:szCs w:val="24"/>
                <w:lang w:val="de-DE"/>
              </w:rPr>
              <w:t>Windows Server 2016 Essentials 64bit PL OEM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48000000-8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System Serwerowy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Windows Server 2016 Essentials 64bit PL OEM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48000000-8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System operacyjny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zh-CN"/>
              </w:rPr>
            </w:pPr>
            <w:r>
              <w:rPr>
                <w:rFonts w:ascii="Calibri" w:hAnsi="Calibri" w:cs="Times New Roman"/>
                <w:color w:val="000000"/>
                <w:lang w:val="de-DE" w:eastAsia="zh-CN"/>
              </w:rPr>
              <w:t xml:space="preserve"> Microsoft Windows 10 Home PL 64bit OEM DVD  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val="de-DE" w:eastAsia="zh-CN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lang w:eastAsia="zh-CN"/>
              </w:rPr>
              <w:t>Architektura  64-bitowa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Licencja  OEM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Liczba użytkowników  1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lastRenderedPageBreak/>
              <w:t xml:space="preserve"> Liczba stanowisk  1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Wersja językowa  Polska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Nośnik  DVD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lastRenderedPageBreak/>
              <w:t>48000000-8</w:t>
            </w: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Budowlanka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biurowy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Office Professional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Min.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Office Professional 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-wersja edukacyjna PL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-bez konieczności wykupywania subskrypcji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-licencja ważna bezterminowo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-min. wersja 2016</w:t>
            </w:r>
          </w:p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-zawierająca programy min. 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cs="Times New Roman"/>
                <w:sz w:val="24"/>
                <w:szCs w:val="24"/>
              </w:rPr>
              <w:t>, Access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Program antywirusowy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Program antywirusowy w polskiej wersji zapewniający skuteczną ochronę przed wirusami i oprogramowaniem szpiegującym.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Program musi być zarządzany z poziomu konsoli centralnej administracji. Dzięki konsoli można wprowadzać dowolne polityki i reguły bezpieczeństwa, monitorować wykryte zagrożenia i zarządzać wszystkim komputerami zdalnie z dowolnego komputera w sieci.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Licencja na 2 lata. Licencja na 50 stanowisk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</w:rPr>
              <w:t>- możliwość zastosowania wersji edukacyjnej jeśli nie posiada ograniczeń funkcjonalnych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x 50 licencji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RCKU i Budowlanka</w:t>
            </w:r>
          </w:p>
        </w:tc>
      </w:tr>
      <w:tr w:rsidR="00403080" w:rsidTr="00343484">
        <w:tc>
          <w:tcPr>
            <w:tcW w:w="117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3080" w:rsidRPr="00283CC9" w:rsidRDefault="00403080" w:rsidP="00283CC9">
            <w:pPr>
              <w:snapToGri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3CC9">
              <w:rPr>
                <w:rFonts w:cs="Times New Roman"/>
                <w:b/>
                <w:color w:val="000000"/>
                <w:sz w:val="24"/>
                <w:szCs w:val="24"/>
              </w:rPr>
              <w:t>Łączna cena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w zł</w:t>
            </w:r>
            <w:r w:rsidRPr="00283CC9">
              <w:rPr>
                <w:rFonts w:cs="Times New Roman"/>
                <w:b/>
                <w:color w:val="000000"/>
                <w:sz w:val="24"/>
                <w:szCs w:val="24"/>
              </w:rPr>
              <w:t xml:space="preserve"> brutto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za I część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3080" w:rsidRDefault="00403080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24BC6" w:rsidRDefault="00C24BC6">
      <w:pPr>
        <w:jc w:val="right"/>
        <w:rPr>
          <w:b/>
          <w:sz w:val="28"/>
          <w:szCs w:val="28"/>
        </w:rPr>
      </w:pPr>
    </w:p>
    <w:tbl>
      <w:tblPr>
        <w:tblpPr w:leftFromText="141" w:rightFromText="141" w:vertAnchor="text" w:tblpX="-111" w:tblpY="1"/>
        <w:tblW w:w="145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62"/>
        <w:gridCol w:w="1904"/>
        <w:gridCol w:w="6289"/>
        <w:gridCol w:w="1207"/>
        <w:gridCol w:w="1298"/>
        <w:gridCol w:w="1279"/>
        <w:gridCol w:w="1428"/>
      </w:tblGrid>
      <w:tr w:rsidR="00C24BC6" w:rsidTr="00283CC9">
        <w:trPr>
          <w:trHeight w:val="746"/>
        </w:trPr>
        <w:tc>
          <w:tcPr>
            <w:tcW w:w="14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vAlign w:val="center"/>
          </w:tcPr>
          <w:p w:rsidR="00C24BC6" w:rsidRDefault="00283C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wyposażenia</w:t>
            </w:r>
          </w:p>
        </w:tc>
      </w:tr>
      <w:tr w:rsidR="00C24BC6" w:rsidTr="00283CC9">
        <w:trPr>
          <w:trHeight w:val="746"/>
        </w:trPr>
        <w:tc>
          <w:tcPr>
            <w:tcW w:w="1456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vAlign w:val="center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II część</w:t>
            </w:r>
          </w:p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Oprogramowanie komputerowe dla Zakładu Aktywności Zawodowej</w:t>
            </w:r>
            <w:bookmarkStart w:id="3" w:name="_Hlk531012887"/>
            <w:bookmarkEnd w:id="3"/>
          </w:p>
        </w:tc>
      </w:tr>
      <w:tr w:rsidR="00283CC9" w:rsidTr="00283CC9">
        <w:trPr>
          <w:trHeight w:val="148"/>
        </w:trPr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6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Opis i minimalne parametry</w:t>
            </w:r>
          </w:p>
        </w:tc>
        <w:tc>
          <w:tcPr>
            <w:tcW w:w="1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Ilość sztuk/ zestawów</w:t>
            </w:r>
          </w:p>
        </w:tc>
        <w:tc>
          <w:tcPr>
            <w:tcW w:w="1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Łączna cena brutto, tj. (Cena jednostkowa (brutto zł x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Ilość sztuk, zestawów= łączna cena brutto)</w:t>
            </w:r>
          </w:p>
        </w:tc>
        <w:tc>
          <w:tcPr>
            <w:tcW w:w="14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Uwagi</w:t>
            </w:r>
          </w:p>
        </w:tc>
      </w:tr>
      <w:tr w:rsidR="00C24BC6" w:rsidTr="00283CC9">
        <w:trPr>
          <w:trHeight w:val="148"/>
        </w:trPr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Oprogramowanie księgowe</w:t>
            </w:r>
          </w:p>
        </w:tc>
        <w:tc>
          <w:tcPr>
            <w:tcW w:w="6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Program do prowadzenia pełniej księgowości (księgowość kontowa) zgodnie i w oparciu o Ustawę o rachunkowości, umożliwiający m.in.: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tworzenie okresów obrachunkowych;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stworzenie wielopoziomowego planu kont;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księgowanie do jednego lub wielu dzienników cząstkowych;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generowanie zestawienia obrotów i sald za dowolny okres;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wykorzystanie schematów księgowych do automatycznego księgowania wszystkich dokumentów oraz deklaracji;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>- prowadzenie pełnej ewidencji VAT oraz wydruk deklaracji VAT i wysyłanie deklaracji do systemu e-Deklaracji;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rozliczanie VAT na zasadach ogólnych oraz metodą kasową;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obliczanie zaliczek na: PIT-36, PIT 36L, CIT-8;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obliczanie i wysyłanie drogą elektroniczną deklaracji rocznych;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inicjalizację bilansu otwarcia na podstawie sald kont roku poprzedniego;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oddzielne ewidencjonowanie dokumentów, które nie są fakturami VAT;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księgowanie dokumentów bezpośrednio z innych modułów;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tworzenie zestawień księgowych;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tworzenie opisu analitycznego dla dokumentów;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>- automatyczną internetową wymianę dokumentów;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 xml:space="preserve">- tworzenie i wysyłanie plików JPK (VAT, KR, </w:t>
            </w:r>
            <w:proofErr w:type="spellStart"/>
            <w:r>
              <w:rPr>
                <w:rFonts w:ascii="Calibri" w:hAnsi="Calibri" w:cs="Times New Roman"/>
                <w:color w:val="auto"/>
                <w:lang w:eastAsia="zh-CN"/>
              </w:rPr>
              <w:t>PKPiR</w:t>
            </w:r>
            <w:proofErr w:type="spellEnd"/>
            <w:r>
              <w:rPr>
                <w:rFonts w:ascii="Calibri" w:hAnsi="Calibri" w:cs="Times New Roman"/>
                <w:color w:val="auto"/>
                <w:lang w:eastAsia="zh-CN"/>
              </w:rPr>
              <w:t>, EWP, WB, FA, MAG) do Urzędu Skarbowego;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scalanie plików JPK_VAT;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prowadzenie rozliczeń przy użyciu mechanizmu podzielnej płatności;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wystawianie faktur sprzedażowych;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generowanie planu amortyzacji dl wybranego okresu obrachunkowego;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zastosowanie różnych metod amortyzacji;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prowadzenie ewidencji wyposażenia;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automatyczne księgowanie miesięcznych odpisów amortyzacyjnych i innych dokumentów środków trwałych;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>- ujęcie amortyzacji w aspekcie bilansowym i podatkowym dla środków trwałych i wartości materialnych i prawnych;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ewidencję środków trwałych będących w budowie;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przypisanie osób odpowiedzialnych za poszczególne środki trwałe oraz miejsca ich użytkowania.</w:t>
            </w:r>
          </w:p>
        </w:tc>
        <w:tc>
          <w:tcPr>
            <w:tcW w:w="1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14042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t>2 stanowiska</w:t>
            </w:r>
          </w:p>
        </w:tc>
        <w:tc>
          <w:tcPr>
            <w:tcW w:w="1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ZAZ</w:t>
            </w:r>
          </w:p>
        </w:tc>
      </w:tr>
      <w:tr w:rsidR="00C24BC6" w:rsidTr="00283CC9">
        <w:trPr>
          <w:trHeight w:val="839"/>
        </w:trPr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Oprogramowanie kadry i płace</w:t>
            </w:r>
          </w:p>
        </w:tc>
        <w:tc>
          <w:tcPr>
            <w:tcW w:w="6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Program, powinien umożliwiać m.in.: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ewidencję pracowników z możliwością odnotowania przebiegu zatrudnienia w firmie oraz poza nią;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rozliczanie wypłat z uwzględnieniem nieobecności, czasu pracy, dodatków oraz akordów;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możliwość zaimportowania danych kadrowych pracowników z Programu Płatnik (na podstawie ZUS ZUA);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 xml:space="preserve">- rozliczanie nieobecności z możliwością wydrukowania </w:t>
            </w: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>podstaw obliczeniowych dla urlopu, choroby , ekwiwalentu za urlop;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kontrolę wykorzystania limitów nieobecności przez pracownika;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definiowanie niestandardowych składników wypłat, nieobecności oraz limitów nieobecności;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korekty do zaksięgowanych list płac z możliwością zachowania w programie wypłat naliczonych w pierwotnej postaci;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powiązanie dodatków i umów cywilnoprawnych z listami płac;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podział wynagrodzenia pracownika na wypłatę gotówkową i/lub przelew na konto bankowe;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>- wysyłanie deklaracji podatkowych do systemu e-Deklaracje;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naliczanie i wydruk deklaracji podatkowych zgodnych z obowiązującymi wzorami formularzy;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sporządzanie deklaracji dla PFORN (</w:t>
            </w:r>
            <w:proofErr w:type="spellStart"/>
            <w:r>
              <w:rPr>
                <w:rFonts w:ascii="Calibri" w:hAnsi="Calibri" w:cs="Times New Roman"/>
                <w:color w:val="auto"/>
                <w:lang w:eastAsia="zh-CN"/>
              </w:rPr>
              <w:t>Wn</w:t>
            </w:r>
            <w:proofErr w:type="spellEnd"/>
            <w:r>
              <w:rPr>
                <w:rFonts w:ascii="Calibri" w:hAnsi="Calibri" w:cs="Times New Roman"/>
                <w:color w:val="auto"/>
                <w:lang w:eastAsia="zh-CN"/>
              </w:rPr>
              <w:t>-D wraz z załącznikami);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tworzenie i przesyłanie do Programu Płatnik formularzy zgłoszeniowych oraz deklaracji rozliczeniowych ZUS dla pracowników i właścicieli wraz z wymaganymi załącznikami.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414042"/>
                <w:sz w:val="24"/>
                <w:szCs w:val="24"/>
              </w:rPr>
              <w:t>1 stanowisko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ZAZ</w:t>
            </w:r>
          </w:p>
        </w:tc>
      </w:tr>
      <w:tr w:rsidR="00C24BC6" w:rsidTr="00283CC9">
        <w:trPr>
          <w:trHeight w:val="1173"/>
        </w:trPr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Pakiet biurowy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Office 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Home and Business</w:t>
            </w:r>
          </w:p>
        </w:tc>
        <w:tc>
          <w:tcPr>
            <w:tcW w:w="6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wersja komercyjna;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bez konieczności wykupywania subskrypcji;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licencja ważna bezterminowo;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wersja min. 2016 PL;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zawiera min. Word, Excel, PowerPoint.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14042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t xml:space="preserve">5 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14042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t>stanowisk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ZAZ</w:t>
            </w:r>
          </w:p>
        </w:tc>
      </w:tr>
      <w:tr w:rsidR="00C24BC6" w:rsidTr="00283CC9">
        <w:trPr>
          <w:trHeight w:val="2125"/>
        </w:trPr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Program antywirusowy</w:t>
            </w:r>
          </w:p>
        </w:tc>
        <w:tc>
          <w:tcPr>
            <w:tcW w:w="6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Program antywirusowy w polskiej wersji zapewniający skuteczną ochronę przed wirusami i oprogramowaniem szpiegującym.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- program musi być zarządzany z poziomu konsoli centralnej administracji. Dzięki konsoli można wprowadzać dowolne polityki i reguły bezpieczeństwa, monitorować wykryte zagrożenia i zarządzać wszystkim komputerami zdalnie z dowolnego komputera w sieci.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- licencja na 2 lata;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- licencja na 10 stanowisk.</w:t>
            </w:r>
          </w:p>
          <w:p w:rsidR="00C24BC6" w:rsidRDefault="00C24BC6">
            <w:pPr>
              <w:pStyle w:val="Normalny1"/>
              <w:snapToGrid w:val="0"/>
              <w:spacing w:after="0" w:line="240" w:lineRule="auto"/>
              <w:rPr>
                <w:rFonts w:ascii="Calibri" w:hAnsi="Calibri" w:cs="Times New Roman"/>
                <w:color w:val="auto"/>
                <w:lang w:eastAsia="zh-CN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14042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t>10 stanowisk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ZAZ</w:t>
            </w:r>
            <w:bookmarkStart w:id="4" w:name="_Hlk531012838"/>
            <w:bookmarkEnd w:id="4"/>
          </w:p>
        </w:tc>
      </w:tr>
      <w:tr w:rsidR="00403080" w:rsidTr="00F46BD6">
        <w:trPr>
          <w:trHeight w:val="2125"/>
        </w:trPr>
        <w:tc>
          <w:tcPr>
            <w:tcW w:w="11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3080" w:rsidRPr="00403080" w:rsidRDefault="00403080" w:rsidP="00403080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color w:val="414042"/>
                <w:lang w:eastAsia="zh-CN"/>
              </w:rPr>
            </w:pPr>
            <w:r w:rsidRPr="00403080">
              <w:rPr>
                <w:rFonts w:ascii="Calibri" w:hAnsi="Calibri" w:cs="Times New Roman"/>
                <w:b/>
                <w:color w:val="414042"/>
                <w:lang w:eastAsia="zh-CN"/>
              </w:rPr>
              <w:lastRenderedPageBreak/>
              <w:t>Łącz</w:t>
            </w:r>
            <w:r>
              <w:rPr>
                <w:rFonts w:ascii="Calibri" w:hAnsi="Calibri" w:cs="Times New Roman"/>
                <w:b/>
                <w:color w:val="414042"/>
                <w:lang w:eastAsia="zh-CN"/>
              </w:rPr>
              <w:t>na cena  w zł brutto za II część</w:t>
            </w:r>
          </w:p>
        </w:tc>
        <w:tc>
          <w:tcPr>
            <w:tcW w:w="2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3080" w:rsidRDefault="00403080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24BC6" w:rsidRDefault="00F54FA4">
      <w:pPr>
        <w:jc w:val="right"/>
      </w:pPr>
      <w:r>
        <w:rPr>
          <w:b/>
          <w:sz w:val="28"/>
          <w:szCs w:val="28"/>
        </w:rPr>
        <w:br/>
      </w:r>
    </w:p>
    <w:p w:rsidR="00C24BC6" w:rsidRDefault="00C24BC6">
      <w:pPr>
        <w:jc w:val="right"/>
        <w:rPr>
          <w:b/>
          <w:sz w:val="28"/>
          <w:szCs w:val="28"/>
        </w:rPr>
      </w:pPr>
    </w:p>
    <w:p w:rsidR="00C24BC6" w:rsidRDefault="00C24BC6">
      <w:pPr>
        <w:jc w:val="right"/>
      </w:pPr>
    </w:p>
    <w:sectPr w:rsidR="00C24BC6">
      <w:headerReference w:type="default" r:id="rId9"/>
      <w:footerReference w:type="default" r:id="rId10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CF" w:rsidRDefault="00B443CF">
      <w:pPr>
        <w:spacing w:after="0" w:line="240" w:lineRule="auto"/>
      </w:pPr>
      <w:r>
        <w:separator/>
      </w:r>
    </w:p>
  </w:endnote>
  <w:endnote w:type="continuationSeparator" w:id="0">
    <w:p w:rsidR="00B443CF" w:rsidRDefault="00B4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;sans-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C6" w:rsidRDefault="00F54FA4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t>Projekt pn.:</w:t>
    </w:r>
    <w:r>
      <w:rPr>
        <w:sz w:val="16"/>
        <w:szCs w:val="16"/>
      </w:rPr>
      <w:t xml:space="preserve"> „Wiedza oparta na praktyce – modernizacja kształcenia zawodowego w powiecie wałeckim”  </w:t>
    </w:r>
    <w:r>
      <w:rPr>
        <w:bCs/>
        <w:sz w:val="16"/>
        <w:szCs w:val="16"/>
      </w:rPr>
      <w:br/>
      <w:t xml:space="preserve">współfinansowany ze środków Unii Europejskiej z Europejskiego Funduszu Społecznego i budżetu państwa w ramach Regionalnego Programu Operacyjnego Województwa Zachodniopomorskiego 2014-2020 </w:t>
    </w:r>
    <w:r>
      <w:rPr>
        <w:bCs/>
        <w:sz w:val="16"/>
        <w:szCs w:val="16"/>
      </w:rPr>
      <w:br/>
      <w:t xml:space="preserve">Oś Priorytetowa 8 Edukacja 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  <w:p w:rsidR="00C24BC6" w:rsidRDefault="00F54FA4">
    <w:pPr>
      <w:pStyle w:val="Stopka"/>
      <w:spacing w:after="198" w:line="240" w:lineRule="auto"/>
      <w:ind w:right="363"/>
      <w:jc w:val="center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696585" cy="13335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920" cy="126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gray" stroked="f" style="position:absolute;margin-left:0pt;margin-top:-1.05pt;width:448.45pt;height:0.95pt;mso-position-horizontal:center;mso-position-vertical:top">
              <w10:wrap type="none"/>
              <v:fill o:detectmouseclick="t" type="solid" color2="#7f7f7f"/>
              <v:stroke color="#3465a4" joinstyle="round" endcap="flat"/>
            </v:rect>
          </w:pict>
        </mc:Fallback>
      </mc:AlternateContent>
    </w:r>
    <w:r>
      <w:rPr>
        <w:rFonts w:ascii="Arial" w:eastAsiaTheme="minorHAnsi" w:hAnsi="Arial" w:cs="Arial"/>
        <w:bCs/>
        <w:color w:val="auto"/>
        <w:sz w:val="16"/>
        <w:szCs w:val="16"/>
        <w:lang w:eastAsia="en-US"/>
      </w:rPr>
      <w:t xml:space="preserve"> </w:t>
    </w:r>
  </w:p>
  <w:p w:rsidR="00C24BC6" w:rsidRDefault="00F54FA4">
    <w:pPr>
      <w:pStyle w:val="Stopka"/>
      <w:spacing w:after="198" w:line="240" w:lineRule="auto"/>
      <w:ind w:right="363"/>
      <w:jc w:val="center"/>
      <w:rPr>
        <w:rFonts w:asciiTheme="minorHAnsi" w:eastAsiaTheme="minorHAnsi" w:hAnsiTheme="minorHAnsi" w:cstheme="minorHAnsi"/>
        <w:bCs/>
        <w:color w:val="auto"/>
        <w:sz w:val="16"/>
        <w:szCs w:val="16"/>
        <w:u w:val="single"/>
        <w:lang w:eastAsia="en-US"/>
      </w:rPr>
    </w:pPr>
    <w:r>
      <w:rPr>
        <w:rFonts w:eastAsiaTheme="minorHAnsi" w:cstheme="minorHAnsi"/>
        <w:bCs/>
        <w:color w:val="auto"/>
        <w:sz w:val="16"/>
        <w:szCs w:val="16"/>
        <w:lang w:eastAsia="en-US"/>
      </w:rPr>
      <w:t>Projekt  współfinansowany przez Unię Europejską z Europejskiego Funduszu Rozwoju Regionalnego w ramach Regionalnego Programu Operacyjnego  Województwa Zachodniopomorskiego na lata 2014-2020 Oś Priorytetowa 9.Infrastruktura publiczna Działanie 9.2. Infrastruktura społeczna</w:t>
    </w:r>
  </w:p>
  <w:p w:rsidR="00C24BC6" w:rsidRDefault="00F54FA4">
    <w:pPr>
      <w:pStyle w:val="Stopka"/>
      <w:ind w:right="360"/>
      <w:jc w:val="center"/>
      <w:rPr>
        <w:rFonts w:asciiTheme="minorHAnsi" w:eastAsiaTheme="minorHAnsi" w:hAnsiTheme="minorHAnsi" w:cstheme="minorHAnsi"/>
        <w:bCs/>
        <w:color w:val="auto"/>
        <w:sz w:val="16"/>
        <w:szCs w:val="16"/>
        <w:lang w:eastAsia="en-US"/>
      </w:rPr>
    </w:pPr>
    <w:r>
      <w:rPr>
        <w:rFonts w:eastAsiaTheme="minorHAnsi" w:cstheme="minorHAnsi"/>
        <w:bCs/>
        <w:color w:val="auto"/>
        <w:sz w:val="16"/>
        <w:szCs w:val="16"/>
        <w:lang w:eastAsia="en-US"/>
      </w:rPr>
      <w:t>Projekt pn.: “Moje kompetencje – otwarte wrota do kariery - podniesienie jakości i efektywności kształcenia w zakresie kompetencji kluczowych uczniów liceów ogólnokształcących w powiecie wałeckim” współfinansowany przez Unię Europejską z  Europejskiego Funduszu Społecznego oraz budżetu państwa w ramach Regionalnego Programu Operacyjnego Województwa Zachodniopomorskiego 2014-2020  Oś Priorytetowa 8 Edukacja  Działanie 8.5 Upowszechnianie edukacji przedszkolnej oraz wsparcie szkół i placówek prowadzących kształcenie ogólne oraz uczniów uczestniczących w kształceniu podstawowym, gimnazjalnym i ponadgimnazjalnym w ramach Kontraktów Samorządowych</w:t>
    </w:r>
  </w:p>
  <w:p w:rsidR="00C24BC6" w:rsidRDefault="00C24BC6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CF" w:rsidRDefault="00B443CF">
      <w:pPr>
        <w:spacing w:after="0" w:line="240" w:lineRule="auto"/>
      </w:pPr>
      <w:r>
        <w:separator/>
      </w:r>
    </w:p>
  </w:footnote>
  <w:footnote w:type="continuationSeparator" w:id="0">
    <w:p w:rsidR="00B443CF" w:rsidRDefault="00B4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C6" w:rsidRDefault="00F54FA4">
    <w:pPr>
      <w:pStyle w:val="Nagwek10"/>
      <w:tabs>
        <w:tab w:val="center" w:pos="4536"/>
        <w:tab w:val="center" w:pos="7005"/>
        <w:tab w:val="right" w:pos="9072"/>
        <w:tab w:val="left" w:pos="11715"/>
      </w:tabs>
      <w:jc w:val="center"/>
    </w:pPr>
    <w:r>
      <w:rPr>
        <w:noProof/>
        <w:lang w:eastAsia="pl-PL"/>
      </w:rPr>
      <w:drawing>
        <wp:inline distT="0" distB="0" distL="0" distR="0">
          <wp:extent cx="5343525" cy="5715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166360" cy="57594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6636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9D0"/>
    <w:multiLevelType w:val="multilevel"/>
    <w:tmpl w:val="3F064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084688"/>
    <w:multiLevelType w:val="multilevel"/>
    <w:tmpl w:val="37760DB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C6"/>
    <w:rsid w:val="00283CC9"/>
    <w:rsid w:val="00403080"/>
    <w:rsid w:val="00A512E8"/>
    <w:rsid w:val="00B443CF"/>
    <w:rsid w:val="00C24BC6"/>
    <w:rsid w:val="00F5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StopkaZnak">
    <w:name w:val="Stopka Znak"/>
    <w:basedOn w:val="Domylnaczcionkaakapitu"/>
    <w:link w:val="Stopka"/>
    <w:qFormat/>
    <w:rsid w:val="007D3953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StopkaZnak">
    <w:name w:val="Stopka Znak"/>
    <w:basedOn w:val="Domylnaczcionkaakapitu"/>
    <w:link w:val="Stopka"/>
    <w:qFormat/>
    <w:rsid w:val="007D3953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E537C-FC3B-48B9-A75E-C1470164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dcterms:created xsi:type="dcterms:W3CDTF">2018-12-06T22:12:00Z</dcterms:created>
  <dcterms:modified xsi:type="dcterms:W3CDTF">2018-12-06T22:12:00Z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