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jc w:val="right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Załącznik nr 4 do zapytania ofertowego nr AG.272.22.2018</w:t>
      </w:r>
    </w:p>
    <w:tbl>
      <w:tblPr>
        <w:tblW w:w="14416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468"/>
        <w:gridCol w:w="6569"/>
        <w:gridCol w:w="1180"/>
        <w:gridCol w:w="1303"/>
        <w:gridCol w:w="1276"/>
        <w:gridCol w:w="1432"/>
      </w:tblGrid>
      <w:tr>
        <w:trPr/>
        <w:tc>
          <w:tcPr>
            <w:tcW w:w="14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Wykaz wyposażenia- </w:t>
            </w:r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Dostawa wyposażenia pracowni szkolnych: </w:t>
            </w:r>
            <w:bookmarkStart w:id="0" w:name="__DdeLink__545_3271588893"/>
            <w:bookmarkEnd w:id="0"/>
            <w:r>
              <w:rPr>
                <w:rFonts w:eastAsia="Times New Roman" w:cs="Calibri" w:cstheme="minorHAnsi"/>
                <w:b/>
                <w:sz w:val="32"/>
                <w:szCs w:val="32"/>
              </w:rPr>
              <w:t>Meble metalowe.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Łączna cena brutto, tj. (Cena jednostkowa (brutto zł x Ilość sztuk, zestawów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= łączna cena brutto)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1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color w:val="000000"/>
                <w:sz w:val="20"/>
                <w:szCs w:val="20"/>
              </w:rPr>
              <w:t>Szafa ubraniowa metalowa socjalna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1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color w:val="000000"/>
                <w:sz w:val="20"/>
                <w:szCs w:val="20"/>
              </w:rPr>
              <w:t>Szafa ubraniowa metalowa socjalna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Metalowa</w:t>
              <w:br/>
              <w:t>- 2 skrzydła</w:t>
              <w:br/>
              <w:t>- Malowana proszkowo</w:t>
              <w:br/>
              <w:t>- Uchwyt umożliwiający zamknięcie na małą kłódkę .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Półkę górną,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Wieszaki boczne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Drążek na wieszaki ubraniowe.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Komora ubraniowa z podziałem wewnetrznym (czyste / brudne).</w:t>
            </w:r>
          </w:p>
          <w:p>
            <w:pPr>
              <w:pStyle w:val="Normal"/>
              <w:snapToGrid w:val="false"/>
              <w:spacing w:before="0" w:after="29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Każde drzwi zamykane zamkiem krzywkowym.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39150000-8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Szafka metalowa wisząca: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Korpus i drzwi szafy z blachy stalowej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Szafy na dokumenty. 2 półki metalowe.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Półki z regulacją wysokości zawieszenia.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Kąt otwarcia drzwi: 120°.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Zawiasy wewnętrzne.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Wymiary ok.: wys. 40 cm, szer. 120 cm, gł. 40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39141300-5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Szafa biurowa o szerokości min. 100 cm</w:t>
            </w:r>
          </w:p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szafa biurowa  na segregatory i dokumenty. Szafa wyposażona w nóżki z regulacją wysokości do wypoziomowania. Korpus i drzwi szafy wykonane z blachy stalowej o wysokiej odporności na włamanie (grubość 0.8 mm). Zamek z uchwytem, drzwi szafy blokowane w trzech punktach. 4 półki z regulacją zawieszenia. Zawiasy wewnętrzne, kąt otwarcia drzwi 120 stopni.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39130000-2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Regał metalowy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Metalowy regał stacjonarny z pięcioma półkami magazynowy. Półki mocuje się poprzez zatrzaśnięcie w profilach, dzięki czemu montaż jest prosty i nie wymaga użycia narzędzi. Nogi regału posiadają plastikowe stopki. wymiary w x sz x gł: 200 x 100 x 40 cm nośność całkowita: 500 kg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39130000-2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Stół roboczy, warsztatowy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Metalowy stół warsztatowy. Nogi stołu wykonane z blachy stalowej gr. 2,0 mm. Półka, elementy korpusu, szuflady oraz ścianka tylna stołu warsztatowego z blachy gr. 1,0 mm. Szuflady stołu montowane na prowadnicach rolkowych. Blat wykonany ze sklejki liściastej.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44190000-8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Stanowiska montażowe dla uczniów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>Minimalne parametry techniczne:</w:t>
            </w:r>
          </w:p>
          <w:p>
            <w:pPr>
              <w:pStyle w:val="Tekstpodstawowy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wysokość całkowita: 2100 mm</w:t>
            </w:r>
          </w:p>
          <w:p>
            <w:pPr>
              <w:pStyle w:val="Tekstpodstawowy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szerokość: 1365 mm</w:t>
            </w:r>
          </w:p>
          <w:p>
            <w:pPr>
              <w:pStyle w:val="Tekstpodstawowy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wysokość do blatu: 900 mm</w:t>
            </w:r>
          </w:p>
          <w:p>
            <w:pPr>
              <w:pStyle w:val="Tekstpodstawowy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głębokość blatu: 700 mm</w:t>
            </w:r>
          </w:p>
          <w:p>
            <w:pPr>
              <w:pStyle w:val="Tekstpodstawowy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głębokość całkowita: 750 mm</w:t>
            </w:r>
          </w:p>
          <w:p>
            <w:pPr>
              <w:pStyle w:val="Tekstpodstawowy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nośność szuflady: 40 kg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>Minimalne wyposażenie: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oświetlenie (lampa 36W)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szyna do balansera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półka whaczana z płyty laminowanej o grubości 25 mm i głębokości 250 mm w kolorze popielatym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listwa whaczana na pojemniki IIIA (mieści 7 pojemników)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tablice perforowane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gniazda 2 x 230V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włącznik</w:t>
            </w:r>
          </w:p>
          <w:p>
            <w:pPr>
              <w:pStyle w:val="Tekstpodstawowy1"/>
              <w:numPr>
                <w:ilvl w:val="0"/>
                <w:numId w:val="3"/>
              </w:numPr>
              <w:tabs>
                <w:tab w:val="left" w:pos="0" w:leader="none"/>
              </w:tabs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szuflada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>Opis produktu:</w:t>
            </w:r>
          </w:p>
          <w:p>
            <w:pPr>
              <w:pStyle w:val="Tekstpodstawowy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szerokie zastosowanie w liniach montażowych,pakowalniach, laboratoriach itp.</w:t>
            </w:r>
          </w:p>
          <w:p>
            <w:pPr>
              <w:pStyle w:val="Tekstpodstawowy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mogą być wyposażone w: sieć powietrzną, elektryczną, system oświetleniowy, różnego rodzaju zawieszki, balansery, półki, pojemniki oraz to co uzna za stosowne przyszły użytkownik</w:t>
            </w:r>
          </w:p>
          <w:p>
            <w:pPr>
              <w:pStyle w:val="Tekstpodstawowy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wszystkie stanowiska wyposażone w sieć elektryczną poddawane są kontrolnym pomiarom elektrycznym</w:t>
            </w:r>
          </w:p>
          <w:p>
            <w:pPr>
              <w:pStyle w:val="Tekstpodstawowy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wykonujemy je zarówno w oparciu o własne rozwiązania konstrukcyjne, jak i projekty oraz koncepcje Klientów, przy zachowaniu wszelkich zasad ergonomii i przepisów bhp</w:t>
            </w:r>
          </w:p>
          <w:p>
            <w:pPr>
              <w:pStyle w:val="Tekstpodstawowy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0"/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dzięki dostosowaniu rozwiązań do potrzeb indywidualnego Klienta uzyskujemy produkty spełniające oczekiwania najbardziej wymagających</w:t>
            </w:r>
          </w:p>
          <w:p>
            <w:pPr>
              <w:pStyle w:val="Tekstpodstawowy1"/>
              <w:numPr>
                <w:ilvl w:val="0"/>
                <w:numId w:val="4"/>
              </w:numPr>
              <w:tabs>
                <w:tab w:val="left" w:pos="0" w:leader="none"/>
              </w:tabs>
              <w:ind w:left="70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kolorystyka: konstrukcja - popielaty RAL 7035, pozostałe elementy - zielony RAL 6011</w:t>
            </w:r>
          </w:p>
          <w:p>
            <w:pPr>
              <w:pStyle w:val="Tekstpodstawowy1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caps/>
                <w:color w:val="000000"/>
                <w:spacing w:val="-10"/>
                <w:sz w:val="20"/>
                <w:szCs w:val="20"/>
              </w:rPr>
            </w:pPr>
            <w:r>
              <w:rPr>
                <w:rFonts w:cs="Calibri" w:cstheme="minorHAnsi"/>
                <w:caps/>
                <w:color w:val="000000"/>
                <w:spacing w:val="-10"/>
                <w:sz w:val="20"/>
                <w:szCs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44512000-2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 komplety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Szafka metalowa stojąca dwuskrzydłowa</w:t>
            </w:r>
          </w:p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Korpus i drzwi szafy z blachy stalowej o wysokiej odporności na włamanie.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Szafy na dokumenty wyposażone w zamek z uchwytem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 półki metalowe.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Drzwi szafy na dokumenty blokowane są w trzech punktach.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Półki z regulacją wysokości zawieszenia.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Kąt otwarcia drzwi: 120°.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Zawiasy wewnętrzne.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Wymiary min.: wys. 199 cm, szer. 120 cm, gł. 40 cm.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39141300-5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bookmarkStart w:id="2" w:name="__DdeLink__275_1599865189"/>
            <w:bookmarkEnd w:id="2"/>
            <w:r>
              <w:rPr>
                <w:rFonts w:cs="Calibri" w:cstheme="minorHAnsi"/>
                <w:color w:val="000000"/>
                <w:sz w:val="20"/>
                <w:szCs w:val="20"/>
              </w:rPr>
              <w:t>Półki na dokumenty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pacing w:lineRule="auto" w:line="288" w:before="0" w:after="1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Szuflada na dokumenty o 3 poziomach, otwarta na krótszej krawędzi, na metalowych nóżkach, wykonana z metalowej siatki, dzięki czemu całość wygląda lekko a jednocześnie metal zapewnia solidność szuflady, każdą z szuflad można wysunąć. Kolor czarny.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30190000-7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Półki na dokumenty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pacing w:lineRule="auto" w:line="288" w:before="0" w:after="14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Szuflada na dokumenty o 3 poziomach, otwarta na krótszej krawędzi, na metalowych nóżkach, wykonana z metalowej siatki, dzięki czemu całość wygląda lekko a jednocześnie metal zapewnia solidność szuflady, każdą z szuflad można wysunąć. Kolor czarny.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30190000-7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inline distT="0" distB="0" distL="0" distR="0">
          <wp:extent cx="5342890" cy="5759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7z0" w:customStyle="1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Znak Znak"/>
    <w:qFormat/>
    <w:rPr>
      <w:sz w:val="24"/>
      <w:szCs w:val="24"/>
      <w:lang w:val="pl-PL" w:bidi="ar-SA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304e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Pr>
      <w:rFonts w:cs="Times New Roman"/>
      <w:iCs/>
      <w:color w:val="000000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styleId="ListLabel3" w:customStyle="1">
    <w:name w:val="ListLabel 3"/>
    <w:qFormat/>
    <w:rPr>
      <w:rFonts w:cs="Times New Roman"/>
      <w:iCs/>
      <w:color w:val="000000"/>
      <w:sz w:val="24"/>
      <w:szCs w:val="24"/>
    </w:rPr>
  </w:style>
  <w:style w:type="character" w:styleId="ListLabel4" w:customStyle="1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5" w:customStyle="1">
    <w:name w:val="ListLabel 5"/>
    <w:qFormat/>
    <w:rPr>
      <w:rFonts w:cs="Times New Roman"/>
      <w:color w:val="000000"/>
      <w:sz w:val="24"/>
      <w:szCs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3" w:customStyle="1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4" w:customStyle="1">
    <w:name w:val="ListLabel 14"/>
    <w:qFormat/>
    <w:rPr>
      <w:rFonts w:cs="Times New Roman"/>
      <w:color w:val="000000"/>
      <w:sz w:val="24"/>
      <w:szCs w:val="24"/>
    </w:rPr>
  </w:style>
  <w:style w:type="character" w:styleId="ListLabel15" w:customStyle="1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6" w:customStyle="1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7" w:customStyle="1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9" w:customStyle="1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0" w:customStyle="1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d06000"/>
    <w:rPr>
      <w:rFonts w:ascii="Segoe UI" w:hAnsi="Segoe UI" w:eastAsia="Calibri" w:cs="Segoe UI"/>
      <w:sz w:val="18"/>
      <w:szCs w:val="18"/>
      <w:lang w:eastAsia="zh-CN"/>
    </w:rPr>
  </w:style>
  <w:style w:type="character" w:styleId="ListLabel22" w:customStyle="1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Mocnowyrniony" w:customStyle="1">
    <w:name w:val="Mocno wyróżniony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sz w:val="20"/>
      <w:szCs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OpenSymbol;Arial Unicode M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ListLabel23" w:customStyle="1">
    <w:name w:val="ListLabel 23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24" w:customStyle="1">
    <w:name w:val="ListLabel 24"/>
    <w:qFormat/>
    <w:rPr>
      <w:rFonts w:cs="Times New Roman"/>
      <w:iCs/>
      <w:color w:val="000000"/>
      <w:sz w:val="24"/>
      <w:szCs w:val="24"/>
    </w:rPr>
  </w:style>
  <w:style w:type="character" w:styleId="ListLabel25" w:customStyle="1">
    <w:name w:val="ListLabel 25"/>
    <w:qFormat/>
    <w:rPr>
      <w:rFonts w:cs="Times New Roman"/>
      <w:iCs/>
      <w:color w:val="000000"/>
      <w:sz w:val="24"/>
      <w:szCs w:val="24"/>
    </w:rPr>
  </w:style>
  <w:style w:type="character" w:styleId="ListLabel26" w:customStyle="1">
    <w:name w:val="ListLabel 26"/>
    <w:qFormat/>
    <w:rPr>
      <w:rFonts w:cs="Times New Roman"/>
      <w:iCs/>
      <w:color w:val="000000"/>
      <w:sz w:val="24"/>
      <w:szCs w:val="24"/>
    </w:rPr>
  </w:style>
  <w:style w:type="character" w:styleId="ListLabel27" w:customStyle="1">
    <w:name w:val="ListLabel 27"/>
    <w:qFormat/>
    <w:rPr>
      <w:rFonts w:cs="Times New Roman"/>
      <w:iCs/>
      <w:color w:val="000000"/>
      <w:sz w:val="24"/>
      <w:szCs w:val="24"/>
    </w:rPr>
  </w:style>
  <w:style w:type="character" w:styleId="ListLabel28" w:customStyle="1">
    <w:name w:val="ListLabel 28"/>
    <w:qFormat/>
    <w:rPr>
      <w:rFonts w:cs="Times New Roman"/>
      <w:iCs/>
      <w:color w:val="000000"/>
      <w:sz w:val="24"/>
      <w:szCs w:val="24"/>
    </w:rPr>
  </w:style>
  <w:style w:type="character" w:styleId="ListLabel29" w:customStyle="1">
    <w:name w:val="ListLabel 29"/>
    <w:qFormat/>
    <w:rPr>
      <w:rFonts w:cs="Times New Roman"/>
      <w:iCs/>
      <w:color w:val="000000"/>
      <w:sz w:val="24"/>
      <w:szCs w:val="24"/>
    </w:rPr>
  </w:style>
  <w:style w:type="character" w:styleId="ListLabel30" w:customStyle="1">
    <w:name w:val="ListLabel 30"/>
    <w:qFormat/>
    <w:rPr>
      <w:rFonts w:cs="Times New Roman"/>
      <w:iCs/>
      <w:color w:val="000000"/>
      <w:sz w:val="24"/>
      <w:szCs w:val="24"/>
    </w:rPr>
  </w:style>
  <w:style w:type="character" w:styleId="ListLabel31" w:customStyle="1">
    <w:name w:val="ListLabel 31"/>
    <w:qFormat/>
    <w:rPr>
      <w:rFonts w:cs="Times New Roman"/>
      <w:iCs/>
      <w:color w:val="000000"/>
      <w:sz w:val="24"/>
      <w:szCs w:val="24"/>
    </w:rPr>
  </w:style>
  <w:style w:type="character" w:styleId="ListLabel32" w:customStyle="1">
    <w:name w:val="ListLabel 32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33" w:customStyle="1">
    <w:name w:val="ListLabel 33"/>
    <w:qFormat/>
    <w:rPr>
      <w:rFonts w:cs="Times New Roman"/>
      <w:iCs/>
      <w:color w:val="000000"/>
      <w:sz w:val="24"/>
      <w:szCs w:val="24"/>
    </w:rPr>
  </w:style>
  <w:style w:type="character" w:styleId="ListLabel34" w:customStyle="1">
    <w:name w:val="ListLabel 34"/>
    <w:qFormat/>
    <w:rPr>
      <w:rFonts w:cs="Times New Roman"/>
      <w:iCs/>
      <w:color w:val="000000"/>
      <w:sz w:val="24"/>
      <w:szCs w:val="24"/>
    </w:rPr>
  </w:style>
  <w:style w:type="character" w:styleId="ListLabel35" w:customStyle="1">
    <w:name w:val="ListLabel 35"/>
    <w:qFormat/>
    <w:rPr>
      <w:rFonts w:cs="Times New Roman"/>
      <w:iCs/>
      <w:color w:val="000000"/>
      <w:sz w:val="24"/>
      <w:szCs w:val="24"/>
    </w:rPr>
  </w:style>
  <w:style w:type="character" w:styleId="ListLabel36" w:customStyle="1">
    <w:name w:val="ListLabel 36"/>
    <w:qFormat/>
    <w:rPr>
      <w:rFonts w:cs="Times New Roman"/>
      <w:iCs/>
      <w:color w:val="000000"/>
      <w:sz w:val="24"/>
      <w:szCs w:val="24"/>
    </w:rPr>
  </w:style>
  <w:style w:type="character" w:styleId="ListLabel37" w:customStyle="1">
    <w:name w:val="ListLabel 37"/>
    <w:qFormat/>
    <w:rPr>
      <w:rFonts w:cs="Times New Roman"/>
      <w:iCs/>
      <w:color w:val="000000"/>
      <w:sz w:val="24"/>
      <w:szCs w:val="24"/>
    </w:rPr>
  </w:style>
  <w:style w:type="character" w:styleId="ListLabel38" w:customStyle="1">
    <w:name w:val="ListLabel 38"/>
    <w:qFormat/>
    <w:rPr>
      <w:rFonts w:cs="Times New Roman"/>
      <w:iCs/>
      <w:color w:val="000000"/>
      <w:sz w:val="24"/>
      <w:szCs w:val="24"/>
    </w:rPr>
  </w:style>
  <w:style w:type="character" w:styleId="ListLabel39" w:customStyle="1">
    <w:name w:val="ListLabel 39"/>
    <w:qFormat/>
    <w:rPr>
      <w:rFonts w:cs="Times New Roman"/>
      <w:iCs/>
      <w:color w:val="000000"/>
      <w:sz w:val="24"/>
      <w:szCs w:val="24"/>
    </w:rPr>
  </w:style>
  <w:style w:type="character" w:styleId="ListLabel40" w:customStyle="1">
    <w:name w:val="ListLabel 40"/>
    <w:qFormat/>
    <w:rPr>
      <w:rFonts w:cs="Times New Roman"/>
      <w:iCs/>
      <w:color w:val="000000"/>
      <w:sz w:val="24"/>
      <w:szCs w:val="24"/>
    </w:rPr>
  </w:style>
  <w:style w:type="character" w:styleId="ListLabel41" w:customStyle="1">
    <w:name w:val="ListLabel 41"/>
    <w:qFormat/>
    <w:rPr>
      <w:rFonts w:ascii="Times New Roman" w:hAnsi="Times New Roman" w:cs="Symbol"/>
      <w:b w:val="false"/>
      <w:sz w:val="20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ascii="Times New Roman" w:hAnsi="Times New Roman" w:cs="Symbol"/>
      <w:b w:val="false"/>
      <w:sz w:val="20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ascii="Times New Roman" w:hAnsi="Times New Roman" w:cs="Times New Roman"/>
      <w:b w:val="false"/>
      <w:color w:val="000000"/>
      <w:sz w:val="20"/>
      <w:szCs w:val="24"/>
      <w:lang w:eastAsia="pl-PL"/>
    </w:rPr>
  </w:style>
  <w:style w:type="character" w:styleId="ListLabel60" w:customStyle="1">
    <w:name w:val="ListLabel 60"/>
    <w:qFormat/>
    <w:rPr>
      <w:rFonts w:cs="Courier New"/>
      <w:sz w:val="20"/>
    </w:rPr>
  </w:style>
  <w:style w:type="character" w:styleId="ListLabel61" w:customStyle="1">
    <w:name w:val="ListLabel 61"/>
    <w:qFormat/>
    <w:rPr>
      <w:rFonts w:cs="Wingdings"/>
      <w:sz w:val="20"/>
    </w:rPr>
  </w:style>
  <w:style w:type="character" w:styleId="ListLabel62" w:customStyle="1">
    <w:name w:val="ListLabel 62"/>
    <w:qFormat/>
    <w:rPr>
      <w:rFonts w:ascii="Times New Roman" w:hAnsi="Times New Roman" w:cs="Times New Roman"/>
      <w:b w:val="false"/>
      <w:color w:val="000000"/>
      <w:sz w:val="20"/>
      <w:szCs w:val="24"/>
    </w:rPr>
  </w:style>
  <w:style w:type="character" w:styleId="ListLabel63" w:customStyle="1">
    <w:name w:val="ListLabel 63"/>
    <w:qFormat/>
    <w:rPr>
      <w:rFonts w:cs="Courier New"/>
      <w:sz w:val="20"/>
    </w:rPr>
  </w:style>
  <w:style w:type="character" w:styleId="ListLabel64" w:customStyle="1">
    <w:name w:val="ListLabel 64"/>
    <w:qFormat/>
    <w:rPr>
      <w:rFonts w:cs="Wingdings"/>
      <w:sz w:val="20"/>
    </w:rPr>
  </w:style>
  <w:style w:type="character" w:styleId="ListLabel65" w:customStyle="1">
    <w:name w:val="ListLabel 65"/>
    <w:qFormat/>
    <w:rPr>
      <w:rFonts w:ascii="Times New Roman" w:hAnsi="Times New Roman" w:cs="Symbol"/>
      <w:b w:val="false"/>
      <w:sz w:val="20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Symbol"/>
      <w:b w:val="false"/>
      <w:sz w:val="20"/>
    </w:rPr>
  </w:style>
  <w:style w:type="character" w:styleId="ListLabel69" w:customStyle="1">
    <w:name w:val="ListLabel 69"/>
    <w:qFormat/>
    <w:rPr>
      <w:rFonts w:cs="Courier New"/>
      <w:sz w:val="20"/>
    </w:rPr>
  </w:style>
  <w:style w:type="character" w:styleId="ListLabel70" w:customStyle="1">
    <w:name w:val="ListLabel 70"/>
    <w:qFormat/>
    <w:rPr>
      <w:rFonts w:cs="Wingdings"/>
      <w:sz w:val="20"/>
    </w:rPr>
  </w:style>
  <w:style w:type="character" w:styleId="ListLabel71" w:customStyle="1">
    <w:name w:val="ListLabel 71"/>
    <w:qFormat/>
    <w:rPr>
      <w:rFonts w:ascii="Times New Roman" w:hAnsi="Times New Roman" w:cs="OpenSymbol;Arial Unicode MS"/>
      <w:b w:val="false"/>
      <w:sz w:val="20"/>
    </w:rPr>
  </w:style>
  <w:style w:type="character" w:styleId="ListLabel72" w:customStyle="1">
    <w:name w:val="ListLabel 72"/>
    <w:qFormat/>
    <w:rPr>
      <w:rFonts w:ascii="Times New Roman" w:hAnsi="Times New Roman" w:cs="OpenSymbol;Arial Unicode MS"/>
      <w:b w:val="false"/>
      <w:sz w:val="20"/>
    </w:rPr>
  </w:style>
  <w:style w:type="character" w:styleId="ListLabel73" w:customStyle="1">
    <w:name w:val="ListLabel 73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Times New Roman" w:hAnsi="Times New Roman" w:eastAsia="Times New Roman"/>
      <w:color w:val="auto"/>
      <w:kern w:val="0"/>
      <w:sz w:val="22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08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semiHidden/>
    <w:unhideWhenUsed/>
    <w:qFormat/>
    <w:rsid w:val="00d060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eastAsia="en-US" w:bidi="hi-IN" w:val="pl-P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6D4B-5129-4068-A091-AE68B48C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LibreOffice/6.0.5.2$Windows_x86 LibreOffice_project/54c8cbb85f300ac59db32fe8a675ff7683cd5a16</Application>
  <Pages>5</Pages>
  <Words>686</Words>
  <Characters>4065</Characters>
  <CharactersWithSpaces>4660</CharactersWithSpaces>
  <Paragraphs>98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2018-04-05T06:27:00Z</dcterms:created>
  <dc:creator>Starostwo Powiatowe</dc:creator>
  <dc:description/>
  <dc:language>pl-PL</dc:language>
  <cp:lastModifiedBy/>
  <cp:lastPrinted>2018-07-26T12:54:28Z</cp:lastPrinted>
  <dcterms:modified xsi:type="dcterms:W3CDTF">2018-07-26T12:57:25Z</dcterms:modified>
  <cp:revision>33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