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68F62" w14:textId="77777777" w:rsidR="00146090" w:rsidRDefault="00146090" w:rsidP="0057293F">
      <w:pPr>
        <w:jc w:val="center"/>
        <w:rPr>
          <w:sz w:val="22"/>
          <w:szCs w:val="22"/>
        </w:rPr>
      </w:pPr>
    </w:p>
    <w:p w14:paraId="239C8ABF" w14:textId="4A4018DC" w:rsidR="0057293F" w:rsidRPr="006F7533" w:rsidRDefault="0057293F" w:rsidP="0057293F">
      <w:pPr>
        <w:jc w:val="center"/>
        <w:rPr>
          <w:b/>
          <w:bCs/>
          <w:sz w:val="22"/>
          <w:szCs w:val="22"/>
        </w:rPr>
      </w:pPr>
      <w:r w:rsidRPr="006F7533">
        <w:rPr>
          <w:b/>
          <w:bCs/>
          <w:sz w:val="22"/>
          <w:szCs w:val="22"/>
        </w:rPr>
        <w:t>STAROSTA WAŁECKI</w:t>
      </w:r>
    </w:p>
    <w:p w14:paraId="159F85CD" w14:textId="17E72CAF" w:rsidR="00A57CAB" w:rsidRDefault="0057293F" w:rsidP="0057293F">
      <w:pPr>
        <w:jc w:val="center"/>
        <w:rPr>
          <w:b/>
          <w:sz w:val="22"/>
          <w:szCs w:val="22"/>
        </w:rPr>
      </w:pPr>
      <w:r w:rsidRPr="0018430E">
        <w:rPr>
          <w:b/>
          <w:sz w:val="22"/>
          <w:szCs w:val="22"/>
        </w:rPr>
        <w:t xml:space="preserve">ogłasza </w:t>
      </w:r>
      <w:r w:rsidR="001566C0">
        <w:rPr>
          <w:b/>
          <w:sz w:val="22"/>
          <w:szCs w:val="22"/>
        </w:rPr>
        <w:t>I</w:t>
      </w:r>
      <w:r w:rsidR="007C1B45">
        <w:rPr>
          <w:b/>
          <w:sz w:val="22"/>
          <w:szCs w:val="22"/>
        </w:rPr>
        <w:t xml:space="preserve"> </w:t>
      </w:r>
      <w:r w:rsidRPr="0018430E">
        <w:rPr>
          <w:b/>
          <w:sz w:val="22"/>
          <w:szCs w:val="22"/>
        </w:rPr>
        <w:t>przetarg</w:t>
      </w:r>
      <w:r>
        <w:rPr>
          <w:b/>
          <w:sz w:val="22"/>
          <w:szCs w:val="22"/>
        </w:rPr>
        <w:t xml:space="preserve"> ustn</w:t>
      </w:r>
      <w:r w:rsidR="00F26417">
        <w:rPr>
          <w:b/>
          <w:sz w:val="22"/>
          <w:szCs w:val="22"/>
        </w:rPr>
        <w:t>y</w:t>
      </w:r>
      <w:r>
        <w:rPr>
          <w:b/>
          <w:sz w:val="22"/>
          <w:szCs w:val="22"/>
        </w:rPr>
        <w:t xml:space="preserve"> nieograniczon</w:t>
      </w:r>
      <w:r w:rsidR="00F26417">
        <w:rPr>
          <w:b/>
          <w:sz w:val="22"/>
          <w:szCs w:val="22"/>
        </w:rPr>
        <w:t>y</w:t>
      </w:r>
      <w:r>
        <w:rPr>
          <w:b/>
          <w:sz w:val="22"/>
          <w:szCs w:val="22"/>
        </w:rPr>
        <w:t xml:space="preserve"> na </w:t>
      </w:r>
      <w:r w:rsidR="00A57CAB">
        <w:rPr>
          <w:b/>
          <w:sz w:val="22"/>
          <w:szCs w:val="22"/>
        </w:rPr>
        <w:t>oddanie w dzierżawę niżej wymienion</w:t>
      </w:r>
      <w:r w:rsidR="00F26417">
        <w:rPr>
          <w:b/>
          <w:sz w:val="22"/>
          <w:szCs w:val="22"/>
        </w:rPr>
        <w:t>ej</w:t>
      </w:r>
      <w:r w:rsidR="00A57CAB">
        <w:rPr>
          <w:b/>
          <w:sz w:val="22"/>
          <w:szCs w:val="22"/>
        </w:rPr>
        <w:t xml:space="preserve"> nieruchomości Skarbu Państwa z zasobu nieruchomości </w:t>
      </w:r>
    </w:p>
    <w:p w14:paraId="677FF9FB" w14:textId="6F91F3AF" w:rsidR="00A57CAB" w:rsidRDefault="00A57CAB" w:rsidP="008A62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Skarbu</w:t>
      </w:r>
      <w:r w:rsidR="00F11E8A">
        <w:rPr>
          <w:b/>
          <w:sz w:val="22"/>
          <w:szCs w:val="22"/>
        </w:rPr>
        <w:t xml:space="preserve"> Państwa</w:t>
      </w:r>
    </w:p>
    <w:tbl>
      <w:tblPr>
        <w:tblpPr w:leftFromText="141" w:rightFromText="141" w:vertAnchor="text" w:horzAnchor="margin" w:tblpXSpec="center" w:tblpY="106"/>
        <w:tblW w:w="14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851"/>
        <w:gridCol w:w="756"/>
        <w:gridCol w:w="1276"/>
        <w:gridCol w:w="3071"/>
        <w:gridCol w:w="2126"/>
        <w:gridCol w:w="1417"/>
        <w:gridCol w:w="2835"/>
      </w:tblGrid>
      <w:tr w:rsidR="00A57CAB" w:rsidRPr="00CE010B" w14:paraId="2A250C5F" w14:textId="77777777" w:rsidTr="00F26417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E366" w14:textId="77777777" w:rsidR="00A57CAB" w:rsidRPr="00CE010B" w:rsidRDefault="00A57CAB" w:rsidP="00451787">
            <w:pPr>
              <w:jc w:val="center"/>
              <w:rPr>
                <w:b/>
                <w:sz w:val="20"/>
                <w:szCs w:val="20"/>
              </w:rPr>
            </w:pPr>
            <w:r w:rsidRPr="00CE010B">
              <w:rPr>
                <w:b/>
                <w:sz w:val="20"/>
                <w:szCs w:val="20"/>
              </w:rPr>
              <w:t>Położenie</w:t>
            </w:r>
          </w:p>
          <w:p w14:paraId="4C60B325" w14:textId="77777777" w:rsidR="00A57CAB" w:rsidRPr="00CE010B" w:rsidRDefault="00A57CAB" w:rsidP="00451787">
            <w:pPr>
              <w:jc w:val="center"/>
              <w:rPr>
                <w:b/>
                <w:sz w:val="20"/>
                <w:szCs w:val="20"/>
              </w:rPr>
            </w:pPr>
            <w:r w:rsidRPr="00CE010B">
              <w:rPr>
                <w:b/>
                <w:sz w:val="20"/>
                <w:szCs w:val="20"/>
              </w:rPr>
              <w:t>nieruchomości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6C48" w14:textId="77777777" w:rsidR="00A57CAB" w:rsidRPr="00CE010B" w:rsidRDefault="00A57CAB" w:rsidP="00451787">
            <w:pPr>
              <w:jc w:val="center"/>
              <w:rPr>
                <w:b/>
                <w:sz w:val="20"/>
                <w:szCs w:val="20"/>
              </w:rPr>
            </w:pPr>
            <w:r w:rsidRPr="00CE010B">
              <w:rPr>
                <w:b/>
                <w:sz w:val="20"/>
                <w:szCs w:val="20"/>
              </w:rPr>
              <w:t>Nr</w:t>
            </w:r>
          </w:p>
          <w:p w14:paraId="14D7D7D5" w14:textId="77777777" w:rsidR="00A57CAB" w:rsidRPr="00CE010B" w:rsidRDefault="00A57CAB" w:rsidP="00451787">
            <w:pPr>
              <w:jc w:val="center"/>
              <w:rPr>
                <w:b/>
                <w:sz w:val="20"/>
                <w:szCs w:val="20"/>
              </w:rPr>
            </w:pPr>
            <w:r w:rsidRPr="00CE010B">
              <w:rPr>
                <w:b/>
                <w:sz w:val="20"/>
                <w:szCs w:val="20"/>
              </w:rPr>
              <w:t>działki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B7CB" w14:textId="77777777" w:rsidR="00A57CAB" w:rsidRDefault="00A57CAB" w:rsidP="00451787">
            <w:pPr>
              <w:jc w:val="center"/>
              <w:rPr>
                <w:b/>
                <w:sz w:val="20"/>
                <w:szCs w:val="20"/>
              </w:rPr>
            </w:pPr>
            <w:r w:rsidRPr="00CE010B">
              <w:rPr>
                <w:b/>
                <w:sz w:val="20"/>
                <w:szCs w:val="20"/>
              </w:rPr>
              <w:t>Pow.</w:t>
            </w:r>
          </w:p>
          <w:p w14:paraId="377FB968" w14:textId="475FCA08" w:rsidR="00A43786" w:rsidRPr="00CE010B" w:rsidRDefault="00A43786" w:rsidP="004517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(ha)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9902" w14:textId="77777777" w:rsidR="00A57CAB" w:rsidRPr="00CE010B" w:rsidRDefault="00A57CAB" w:rsidP="00451787">
            <w:pPr>
              <w:jc w:val="center"/>
              <w:rPr>
                <w:b/>
                <w:sz w:val="20"/>
                <w:szCs w:val="20"/>
              </w:rPr>
            </w:pPr>
            <w:r w:rsidRPr="00CE010B">
              <w:rPr>
                <w:b/>
                <w:sz w:val="20"/>
                <w:szCs w:val="20"/>
              </w:rPr>
              <w:t xml:space="preserve">Księga </w:t>
            </w:r>
          </w:p>
          <w:p w14:paraId="1112AD7B" w14:textId="77777777" w:rsidR="00A57CAB" w:rsidRPr="00CE010B" w:rsidRDefault="00A57CAB" w:rsidP="00451787">
            <w:pPr>
              <w:jc w:val="center"/>
              <w:rPr>
                <w:b/>
                <w:sz w:val="20"/>
                <w:szCs w:val="20"/>
              </w:rPr>
            </w:pPr>
            <w:r w:rsidRPr="00CE010B">
              <w:rPr>
                <w:b/>
                <w:sz w:val="20"/>
                <w:szCs w:val="20"/>
              </w:rPr>
              <w:t>wieczysta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13AA" w14:textId="77777777" w:rsidR="00A57CAB" w:rsidRPr="00CE010B" w:rsidRDefault="00A57CAB" w:rsidP="00451787">
            <w:pPr>
              <w:jc w:val="center"/>
              <w:rPr>
                <w:b/>
                <w:sz w:val="20"/>
                <w:szCs w:val="20"/>
              </w:rPr>
            </w:pPr>
            <w:r w:rsidRPr="00CE010B">
              <w:rPr>
                <w:b/>
                <w:sz w:val="20"/>
                <w:szCs w:val="20"/>
              </w:rPr>
              <w:t>Opis</w:t>
            </w:r>
          </w:p>
          <w:p w14:paraId="5C7D1B47" w14:textId="0B446453" w:rsidR="00A57CAB" w:rsidRPr="00CE010B" w:rsidRDefault="00A57CAB" w:rsidP="004517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CE010B">
              <w:rPr>
                <w:b/>
                <w:sz w:val="20"/>
                <w:szCs w:val="20"/>
              </w:rPr>
              <w:t>ieruchomości</w:t>
            </w:r>
            <w:r w:rsidR="00A055F4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przeznaczenie</w:t>
            </w:r>
            <w:r w:rsidR="00A055F4">
              <w:rPr>
                <w:b/>
                <w:sz w:val="20"/>
                <w:szCs w:val="20"/>
              </w:rPr>
              <w:t>, okres i cel dzierżawy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6E63" w14:textId="5EC9CDB0" w:rsidR="00A57CAB" w:rsidRDefault="00A57CAB" w:rsidP="00451787">
            <w:pPr>
              <w:jc w:val="center"/>
              <w:rPr>
                <w:b/>
                <w:sz w:val="20"/>
                <w:szCs w:val="20"/>
              </w:rPr>
            </w:pPr>
            <w:r w:rsidRPr="00CE010B">
              <w:rPr>
                <w:b/>
                <w:sz w:val="20"/>
                <w:szCs w:val="20"/>
              </w:rPr>
              <w:t>Czynsz wywoławczy</w:t>
            </w:r>
            <w:r w:rsidR="00D94A40">
              <w:rPr>
                <w:b/>
                <w:sz w:val="20"/>
                <w:szCs w:val="20"/>
              </w:rPr>
              <w:t xml:space="preserve"> roczny</w:t>
            </w:r>
            <w:r>
              <w:rPr>
                <w:b/>
                <w:sz w:val="20"/>
                <w:szCs w:val="20"/>
              </w:rPr>
              <w:t xml:space="preserve"> /</w:t>
            </w:r>
          </w:p>
          <w:p w14:paraId="468C4750" w14:textId="305874EE" w:rsidR="00A57CAB" w:rsidRPr="00CE010B" w:rsidRDefault="00A57CAB" w:rsidP="004517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Wysokość wadium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9DB5" w14:textId="414A132C" w:rsidR="00A57CAB" w:rsidRPr="00CE010B" w:rsidRDefault="00A57CAB" w:rsidP="004517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  <w:r w:rsidR="00347957">
              <w:rPr>
                <w:b/>
                <w:sz w:val="20"/>
                <w:szCs w:val="20"/>
              </w:rPr>
              <w:t xml:space="preserve"> i</w:t>
            </w:r>
            <w:r>
              <w:rPr>
                <w:b/>
                <w:sz w:val="20"/>
                <w:szCs w:val="20"/>
              </w:rPr>
              <w:t xml:space="preserve"> godzina </w:t>
            </w:r>
            <w:r w:rsidR="00A43786">
              <w:rPr>
                <w:b/>
                <w:sz w:val="20"/>
                <w:szCs w:val="20"/>
              </w:rPr>
              <w:br/>
            </w:r>
            <w:r w:rsidR="00347957">
              <w:rPr>
                <w:b/>
                <w:sz w:val="20"/>
                <w:szCs w:val="20"/>
              </w:rPr>
              <w:t>przetargu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F3D6" w14:textId="08AA323D" w:rsidR="00A57CAB" w:rsidRPr="00CE010B" w:rsidRDefault="00A57CAB" w:rsidP="00451787">
            <w:pPr>
              <w:jc w:val="center"/>
              <w:rPr>
                <w:b/>
                <w:sz w:val="20"/>
                <w:szCs w:val="20"/>
              </w:rPr>
            </w:pPr>
            <w:r w:rsidRPr="00CE010B">
              <w:rPr>
                <w:b/>
                <w:sz w:val="20"/>
                <w:szCs w:val="20"/>
              </w:rPr>
              <w:t xml:space="preserve">Termin wnoszenia </w:t>
            </w:r>
            <w:r w:rsidR="00A43786">
              <w:rPr>
                <w:b/>
                <w:sz w:val="20"/>
                <w:szCs w:val="20"/>
              </w:rPr>
              <w:br/>
            </w:r>
            <w:r w:rsidRPr="00CE010B">
              <w:rPr>
                <w:b/>
                <w:sz w:val="20"/>
                <w:szCs w:val="20"/>
              </w:rPr>
              <w:t>i aktualizacji opłat</w:t>
            </w:r>
            <w:r w:rsidR="00FB5E55">
              <w:rPr>
                <w:b/>
                <w:sz w:val="20"/>
                <w:szCs w:val="20"/>
              </w:rPr>
              <w:t xml:space="preserve"> oraz obciążenia i zobowiązania w stosunku do nieruchomości</w:t>
            </w:r>
          </w:p>
        </w:tc>
      </w:tr>
      <w:tr w:rsidR="00F26417" w:rsidRPr="00CE010B" w14:paraId="1B48681B" w14:textId="77777777" w:rsidTr="00F26417">
        <w:trPr>
          <w:trHeight w:val="1701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51C1" w14:textId="77777777" w:rsidR="00F26417" w:rsidRPr="00A57CAB" w:rsidRDefault="00F26417" w:rsidP="00F26417">
            <w:pPr>
              <w:rPr>
                <w:sz w:val="18"/>
                <w:szCs w:val="18"/>
              </w:rPr>
            </w:pPr>
          </w:p>
          <w:p w14:paraId="66F5400D" w14:textId="77777777" w:rsidR="00F26417" w:rsidRPr="00CE010B" w:rsidRDefault="00F26417" w:rsidP="00F26417">
            <w:pPr>
              <w:rPr>
                <w:sz w:val="20"/>
                <w:szCs w:val="20"/>
              </w:rPr>
            </w:pPr>
            <w:r w:rsidRPr="00CE010B">
              <w:rPr>
                <w:sz w:val="20"/>
                <w:szCs w:val="20"/>
              </w:rPr>
              <w:t>Obręb 00</w:t>
            </w:r>
            <w:r>
              <w:rPr>
                <w:sz w:val="20"/>
                <w:szCs w:val="20"/>
              </w:rPr>
              <w:t>96 - Przelewice</w:t>
            </w:r>
            <w:r w:rsidRPr="00CE010B">
              <w:rPr>
                <w:sz w:val="20"/>
                <w:szCs w:val="20"/>
              </w:rPr>
              <w:t xml:space="preserve">, </w:t>
            </w:r>
          </w:p>
          <w:p w14:paraId="69A731F3" w14:textId="77777777" w:rsidR="00F26417" w:rsidRPr="00CE010B" w:rsidRDefault="00F26417" w:rsidP="00F26417">
            <w:pPr>
              <w:rPr>
                <w:sz w:val="20"/>
                <w:szCs w:val="20"/>
              </w:rPr>
            </w:pPr>
            <w:r w:rsidRPr="00CE010B">
              <w:rPr>
                <w:sz w:val="20"/>
                <w:szCs w:val="20"/>
              </w:rPr>
              <w:t>gmina Człopa</w:t>
            </w:r>
          </w:p>
          <w:p w14:paraId="4E342173" w14:textId="77777777" w:rsidR="00F26417" w:rsidRPr="00CE010B" w:rsidRDefault="00F26417" w:rsidP="00F26417">
            <w:pPr>
              <w:rPr>
                <w:sz w:val="20"/>
                <w:szCs w:val="20"/>
              </w:rPr>
            </w:pPr>
            <w:r w:rsidRPr="00CE010B">
              <w:rPr>
                <w:sz w:val="20"/>
                <w:szCs w:val="20"/>
              </w:rPr>
              <w:t>powiat wałecki</w:t>
            </w:r>
          </w:p>
          <w:p w14:paraId="40F42161" w14:textId="77777777" w:rsidR="00F26417" w:rsidRPr="00CE010B" w:rsidRDefault="00F26417" w:rsidP="00F26417">
            <w:pPr>
              <w:rPr>
                <w:sz w:val="20"/>
                <w:szCs w:val="20"/>
              </w:rPr>
            </w:pPr>
            <w:r w:rsidRPr="00CE010B">
              <w:rPr>
                <w:sz w:val="20"/>
                <w:szCs w:val="20"/>
              </w:rPr>
              <w:t>województwo</w:t>
            </w:r>
          </w:p>
          <w:p w14:paraId="52A03A06" w14:textId="70B14F97" w:rsidR="00F26417" w:rsidRPr="00A57CAB" w:rsidRDefault="00F26417" w:rsidP="00F26417">
            <w:pPr>
              <w:rPr>
                <w:sz w:val="18"/>
                <w:szCs w:val="18"/>
              </w:rPr>
            </w:pPr>
            <w:r w:rsidRPr="00CE010B">
              <w:rPr>
                <w:sz w:val="20"/>
                <w:szCs w:val="20"/>
              </w:rPr>
              <w:t>zachodniopomorskie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8BA2" w14:textId="77777777" w:rsidR="00F26417" w:rsidRPr="00CE010B" w:rsidRDefault="00F26417" w:rsidP="00F26417">
            <w:pPr>
              <w:jc w:val="center"/>
              <w:rPr>
                <w:sz w:val="20"/>
                <w:szCs w:val="20"/>
              </w:rPr>
            </w:pPr>
          </w:p>
          <w:p w14:paraId="22DE8E4F" w14:textId="77777777" w:rsidR="00F26417" w:rsidRPr="00CE010B" w:rsidRDefault="00F26417" w:rsidP="00F26417">
            <w:pPr>
              <w:jc w:val="center"/>
              <w:rPr>
                <w:sz w:val="20"/>
                <w:szCs w:val="20"/>
              </w:rPr>
            </w:pPr>
          </w:p>
          <w:p w14:paraId="319624F9" w14:textId="4F0638FA" w:rsidR="00F26417" w:rsidRPr="00A57CAB" w:rsidRDefault="00F26417" w:rsidP="00F2641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360/2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A537" w14:textId="77777777" w:rsidR="00F26417" w:rsidRPr="00CE010B" w:rsidRDefault="00F26417" w:rsidP="00F26417">
            <w:pPr>
              <w:jc w:val="center"/>
              <w:rPr>
                <w:sz w:val="20"/>
                <w:szCs w:val="20"/>
              </w:rPr>
            </w:pPr>
          </w:p>
          <w:p w14:paraId="5F02F304" w14:textId="77777777" w:rsidR="00F26417" w:rsidRPr="00CE010B" w:rsidRDefault="00F26417" w:rsidP="00F26417">
            <w:pPr>
              <w:jc w:val="center"/>
              <w:rPr>
                <w:sz w:val="20"/>
                <w:szCs w:val="20"/>
              </w:rPr>
            </w:pPr>
          </w:p>
          <w:p w14:paraId="0F31B799" w14:textId="77777777" w:rsidR="00F26417" w:rsidRPr="00CE010B" w:rsidRDefault="00F26417" w:rsidP="00F26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</w:t>
            </w:r>
            <w:r w:rsidRPr="00CE010B">
              <w:rPr>
                <w:sz w:val="20"/>
                <w:szCs w:val="20"/>
              </w:rPr>
              <w:t xml:space="preserve"> </w:t>
            </w:r>
          </w:p>
          <w:p w14:paraId="0278D642" w14:textId="77777777" w:rsidR="00F26417" w:rsidRPr="00A57CAB" w:rsidRDefault="00F26417" w:rsidP="00F2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2594" w14:textId="77777777" w:rsidR="00F26417" w:rsidRPr="00CE010B" w:rsidRDefault="00F26417" w:rsidP="00F26417">
            <w:pPr>
              <w:jc w:val="center"/>
              <w:rPr>
                <w:sz w:val="20"/>
                <w:szCs w:val="20"/>
              </w:rPr>
            </w:pPr>
          </w:p>
          <w:p w14:paraId="6D774CB2" w14:textId="77777777" w:rsidR="00F26417" w:rsidRPr="00CE010B" w:rsidRDefault="00F26417" w:rsidP="00F26417">
            <w:pPr>
              <w:jc w:val="center"/>
              <w:rPr>
                <w:sz w:val="20"/>
                <w:szCs w:val="20"/>
              </w:rPr>
            </w:pPr>
          </w:p>
          <w:p w14:paraId="14C62FC5" w14:textId="77777777" w:rsidR="00F26417" w:rsidRPr="00CE010B" w:rsidRDefault="00F26417" w:rsidP="00F26417">
            <w:pPr>
              <w:jc w:val="center"/>
              <w:rPr>
                <w:sz w:val="20"/>
                <w:szCs w:val="20"/>
              </w:rPr>
            </w:pPr>
            <w:r w:rsidRPr="00CE010B">
              <w:rPr>
                <w:sz w:val="20"/>
                <w:szCs w:val="20"/>
              </w:rPr>
              <w:t>KO1W/000</w:t>
            </w:r>
          </w:p>
          <w:p w14:paraId="50FE70E0" w14:textId="12235530" w:rsidR="00F26417" w:rsidRPr="00A57CAB" w:rsidRDefault="00F26417" w:rsidP="00F2641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18169/5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3033" w14:textId="77777777" w:rsidR="00F26417" w:rsidRDefault="00F26417" w:rsidP="00F26417">
            <w:pPr>
              <w:rPr>
                <w:sz w:val="18"/>
                <w:szCs w:val="18"/>
              </w:rPr>
            </w:pPr>
          </w:p>
          <w:p w14:paraId="24131872" w14:textId="0EDF207B" w:rsidR="00F26417" w:rsidRDefault="00F26417" w:rsidP="00F26417">
            <w:pPr>
              <w:rPr>
                <w:sz w:val="18"/>
                <w:szCs w:val="18"/>
              </w:rPr>
            </w:pPr>
            <w:r w:rsidRPr="00CE010B">
              <w:rPr>
                <w:sz w:val="20"/>
                <w:szCs w:val="20"/>
              </w:rPr>
              <w:t>Nieruchomość stanowi wody powierzchniowe stojące „</w:t>
            </w:r>
            <w:proofErr w:type="spellStart"/>
            <w:r w:rsidRPr="00CE010B">
              <w:rPr>
                <w:sz w:val="20"/>
                <w:szCs w:val="20"/>
              </w:rPr>
              <w:t>Ws</w:t>
            </w:r>
            <w:proofErr w:type="spellEnd"/>
            <w:r w:rsidRPr="00CE010B">
              <w:rPr>
                <w:sz w:val="20"/>
                <w:szCs w:val="20"/>
              </w:rPr>
              <w:t xml:space="preserve">” jeziora </w:t>
            </w:r>
            <w:r>
              <w:rPr>
                <w:sz w:val="20"/>
                <w:szCs w:val="20"/>
              </w:rPr>
              <w:t>Przytyk Mały</w:t>
            </w:r>
            <w:r w:rsidRPr="00CE010B">
              <w:rPr>
                <w:sz w:val="20"/>
                <w:szCs w:val="20"/>
              </w:rPr>
              <w:t>. Sąsiedztwo nieruchomości stanowią grunty zarządzane przez PGLLP. Brak dostępu do drogi publicznej.</w:t>
            </w:r>
          </w:p>
          <w:p w14:paraId="61FBBF9D" w14:textId="0362C42C" w:rsidR="00F26417" w:rsidRPr="00A57CAB" w:rsidRDefault="00F26417" w:rsidP="00F26417">
            <w:pPr>
              <w:rPr>
                <w:sz w:val="18"/>
                <w:szCs w:val="18"/>
              </w:rPr>
            </w:pPr>
            <w:r w:rsidRPr="00EA4A1C">
              <w:rPr>
                <w:b/>
                <w:bCs/>
                <w:sz w:val="18"/>
                <w:szCs w:val="18"/>
              </w:rPr>
              <w:t>Oddanie w</w:t>
            </w:r>
            <w:r>
              <w:rPr>
                <w:sz w:val="18"/>
                <w:szCs w:val="18"/>
              </w:rPr>
              <w:t xml:space="preserve"> </w:t>
            </w:r>
            <w:r w:rsidRPr="006F7533">
              <w:rPr>
                <w:b/>
                <w:bCs/>
                <w:sz w:val="18"/>
                <w:szCs w:val="18"/>
              </w:rPr>
              <w:t xml:space="preserve">dzierżawę na okres 10 lat na cele </w:t>
            </w:r>
            <w:r w:rsidRPr="006F7533">
              <w:rPr>
                <w:b/>
                <w:bCs/>
                <w:sz w:val="20"/>
                <w:szCs w:val="20"/>
              </w:rPr>
              <w:t xml:space="preserve"> amatorskiego połowu ryb oraz cele rekreacyjne.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2167" w14:textId="77777777" w:rsidR="00F26417" w:rsidRPr="00A57CAB" w:rsidRDefault="00F26417" w:rsidP="00F26417">
            <w:pPr>
              <w:jc w:val="center"/>
              <w:rPr>
                <w:b/>
                <w:sz w:val="18"/>
                <w:szCs w:val="18"/>
              </w:rPr>
            </w:pPr>
          </w:p>
          <w:p w14:paraId="0027C5BB" w14:textId="77777777" w:rsidR="00F26417" w:rsidRDefault="00F26417" w:rsidP="00F26417">
            <w:pPr>
              <w:jc w:val="center"/>
              <w:rPr>
                <w:b/>
                <w:sz w:val="18"/>
                <w:szCs w:val="18"/>
              </w:rPr>
            </w:pPr>
          </w:p>
          <w:p w14:paraId="2D498C40" w14:textId="306148CD" w:rsidR="00F26417" w:rsidRPr="00A57CAB" w:rsidRDefault="00F26417" w:rsidP="00F264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600,30*</w:t>
            </w:r>
            <w:r w:rsidRPr="00A57CAB">
              <w:rPr>
                <w:b/>
                <w:sz w:val="18"/>
                <w:szCs w:val="18"/>
              </w:rPr>
              <w:t xml:space="preserve"> zł /</w:t>
            </w:r>
          </w:p>
          <w:p w14:paraId="143552C2" w14:textId="77777777" w:rsidR="00F26417" w:rsidRPr="00A57CAB" w:rsidRDefault="00F26417" w:rsidP="00F26417">
            <w:pPr>
              <w:jc w:val="center"/>
              <w:rPr>
                <w:b/>
                <w:sz w:val="18"/>
                <w:szCs w:val="18"/>
              </w:rPr>
            </w:pPr>
          </w:p>
          <w:p w14:paraId="15CE4129" w14:textId="3D146636" w:rsidR="00F26417" w:rsidRPr="00A57CAB" w:rsidRDefault="00F26417" w:rsidP="00F26417">
            <w:pPr>
              <w:jc w:val="center"/>
              <w:rPr>
                <w:b/>
                <w:sz w:val="18"/>
                <w:szCs w:val="18"/>
              </w:rPr>
            </w:pPr>
            <w:r w:rsidRPr="00A57CA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90,00</w:t>
            </w:r>
            <w:r w:rsidRPr="00A57CAB">
              <w:rPr>
                <w:b/>
                <w:sz w:val="18"/>
                <w:szCs w:val="18"/>
              </w:rPr>
              <w:t xml:space="preserve"> zł</w:t>
            </w:r>
          </w:p>
          <w:p w14:paraId="11F2CBD2" w14:textId="5471CDAC" w:rsidR="00F26417" w:rsidRPr="00A57CAB" w:rsidRDefault="00F26417" w:rsidP="00F2641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EC57" w14:textId="77777777" w:rsidR="00F26417" w:rsidRPr="00A57CAB" w:rsidRDefault="00F26417" w:rsidP="00F26417">
            <w:pPr>
              <w:jc w:val="center"/>
              <w:rPr>
                <w:b/>
                <w:sz w:val="18"/>
                <w:szCs w:val="18"/>
              </w:rPr>
            </w:pPr>
          </w:p>
          <w:p w14:paraId="55549028" w14:textId="77777777" w:rsidR="00F26417" w:rsidRPr="00A57CAB" w:rsidRDefault="00F26417" w:rsidP="00F26417">
            <w:pPr>
              <w:jc w:val="center"/>
              <w:rPr>
                <w:b/>
                <w:sz w:val="18"/>
                <w:szCs w:val="18"/>
              </w:rPr>
            </w:pPr>
            <w:r w:rsidRPr="00A57CAB">
              <w:rPr>
                <w:b/>
                <w:sz w:val="18"/>
                <w:szCs w:val="18"/>
              </w:rPr>
              <w:t xml:space="preserve"> </w:t>
            </w:r>
          </w:p>
          <w:p w14:paraId="282B4478" w14:textId="4B8BE624" w:rsidR="00F26417" w:rsidRDefault="00F26417" w:rsidP="00F264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października 2020 r.</w:t>
            </w:r>
          </w:p>
          <w:p w14:paraId="10889E33" w14:textId="6429C0A0" w:rsidR="00F26417" w:rsidRDefault="00F26417" w:rsidP="00F26417">
            <w:pPr>
              <w:jc w:val="center"/>
              <w:rPr>
                <w:b/>
                <w:sz w:val="18"/>
                <w:szCs w:val="18"/>
              </w:rPr>
            </w:pPr>
          </w:p>
          <w:p w14:paraId="30CF9983" w14:textId="5D7FFC1D" w:rsidR="00F26417" w:rsidRPr="00A57CAB" w:rsidRDefault="00F26417" w:rsidP="00F264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godz. 13:00</w:t>
            </w:r>
          </w:p>
          <w:p w14:paraId="3F8B7F76" w14:textId="77777777" w:rsidR="00F26417" w:rsidRPr="00A57CAB" w:rsidRDefault="00F26417" w:rsidP="00F26417">
            <w:pPr>
              <w:jc w:val="center"/>
              <w:rPr>
                <w:b/>
                <w:sz w:val="18"/>
                <w:szCs w:val="18"/>
              </w:rPr>
            </w:pPr>
          </w:p>
          <w:p w14:paraId="65A5B97E" w14:textId="77777777" w:rsidR="00F26417" w:rsidRPr="00A57CAB" w:rsidRDefault="00F26417" w:rsidP="00F26417">
            <w:pPr>
              <w:jc w:val="center"/>
              <w:rPr>
                <w:b/>
                <w:sz w:val="18"/>
                <w:szCs w:val="18"/>
              </w:rPr>
            </w:pPr>
          </w:p>
          <w:p w14:paraId="21C9F8A2" w14:textId="77777777" w:rsidR="00F26417" w:rsidRPr="00A57CAB" w:rsidRDefault="00F26417" w:rsidP="00F2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A372" w14:textId="77777777" w:rsidR="00F26417" w:rsidRPr="00A57CAB" w:rsidRDefault="00F26417" w:rsidP="00F26417">
            <w:pPr>
              <w:rPr>
                <w:bCs/>
                <w:sz w:val="18"/>
                <w:szCs w:val="18"/>
              </w:rPr>
            </w:pPr>
            <w:r w:rsidRPr="00A57CAB">
              <w:rPr>
                <w:bCs/>
                <w:sz w:val="18"/>
                <w:szCs w:val="18"/>
              </w:rPr>
              <w:t>- do 31 marca każdego roku,</w:t>
            </w:r>
          </w:p>
          <w:p w14:paraId="51661C5D" w14:textId="77777777" w:rsidR="00F26417" w:rsidRPr="00A57CAB" w:rsidRDefault="00F26417" w:rsidP="00F26417">
            <w:pPr>
              <w:rPr>
                <w:bCs/>
                <w:sz w:val="18"/>
                <w:szCs w:val="18"/>
              </w:rPr>
            </w:pPr>
            <w:r w:rsidRPr="00A57CAB">
              <w:rPr>
                <w:bCs/>
                <w:sz w:val="18"/>
                <w:szCs w:val="18"/>
              </w:rPr>
              <w:t>- w roku oddania w dzierżawę płatny proporcjonalnie  w terminie 14 dni od dnia podpisania umowy,</w:t>
            </w:r>
          </w:p>
          <w:p w14:paraId="71E5C341" w14:textId="77777777" w:rsidR="00F26417" w:rsidRDefault="00F26417" w:rsidP="00F26417">
            <w:pPr>
              <w:pStyle w:val="Zwykytekst1"/>
              <w:tabs>
                <w:tab w:val="left" w:leader="dot" w:pos="297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7CA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A57CA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czynsz może ulec podwyższeniu nie częściej niż raz w roku i nie więcej niż o wskaźnik wzrostu cen towarów i usług konsumpcyjnych publikowany przez Prezesa GUS.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</w:t>
            </w:r>
            <w:r w:rsidRPr="001A1FF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Do czynszu zostanie doliczony podatek VAT 23%.</w:t>
            </w:r>
          </w:p>
          <w:p w14:paraId="3E29FFC5" w14:textId="77777777" w:rsidR="00F26417" w:rsidRDefault="00F26417" w:rsidP="00F26417">
            <w:pPr>
              <w:pStyle w:val="Zwykytekst1"/>
              <w:tabs>
                <w:tab w:val="left" w:leader="dot" w:pos="297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5CB2F810" w14:textId="37E3EDE3" w:rsidR="00F26417" w:rsidRDefault="00F26417" w:rsidP="00F26417">
            <w:pPr>
              <w:pStyle w:val="Zwykytekst1"/>
              <w:tabs>
                <w:tab w:val="left" w:leader="dot" w:pos="297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Obciążenia – brak.</w:t>
            </w:r>
          </w:p>
          <w:p w14:paraId="1C76F958" w14:textId="35BF7DCF" w:rsidR="00F26417" w:rsidRPr="00A43786" w:rsidRDefault="00F26417" w:rsidP="00F26417">
            <w:pPr>
              <w:pStyle w:val="Zwykytekst1"/>
              <w:tabs>
                <w:tab w:val="left" w:leader="dot" w:pos="2977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Zobowiązania – podatek od nieruchomości.</w:t>
            </w:r>
          </w:p>
        </w:tc>
      </w:tr>
    </w:tbl>
    <w:p w14:paraId="5E79678F" w14:textId="77777777" w:rsidR="00347957" w:rsidRDefault="00347957" w:rsidP="00347957">
      <w:pPr>
        <w:ind w:hanging="284"/>
        <w:rPr>
          <w:i/>
          <w:sz w:val="20"/>
          <w:szCs w:val="20"/>
        </w:rPr>
      </w:pPr>
    </w:p>
    <w:p w14:paraId="611445A5" w14:textId="4F980F1C" w:rsidR="00A46F58" w:rsidRPr="00FB5E55" w:rsidRDefault="00CC2ECD" w:rsidP="00FB5E55">
      <w:pPr>
        <w:ind w:left="-284" w:firstLine="284"/>
        <w:jc w:val="both"/>
        <w:rPr>
          <w:sz w:val="20"/>
          <w:szCs w:val="20"/>
        </w:rPr>
      </w:pPr>
      <w:r w:rsidRPr="00347957">
        <w:rPr>
          <w:b/>
          <w:bCs/>
          <w:iCs/>
          <w:sz w:val="20"/>
          <w:szCs w:val="20"/>
        </w:rPr>
        <w:t>Przetarg odbę</w:t>
      </w:r>
      <w:r w:rsidR="00347957">
        <w:rPr>
          <w:b/>
          <w:bCs/>
          <w:iCs/>
          <w:sz w:val="20"/>
          <w:szCs w:val="20"/>
        </w:rPr>
        <w:t>d</w:t>
      </w:r>
      <w:r w:rsidR="00F26417">
        <w:rPr>
          <w:b/>
          <w:bCs/>
          <w:iCs/>
          <w:sz w:val="20"/>
          <w:szCs w:val="20"/>
        </w:rPr>
        <w:t>zie</w:t>
      </w:r>
      <w:r w:rsidRPr="00347957">
        <w:rPr>
          <w:b/>
          <w:bCs/>
          <w:iCs/>
          <w:sz w:val="20"/>
          <w:szCs w:val="20"/>
        </w:rPr>
        <w:t xml:space="preserve"> się w budynku Starostwa Powiatowego w Wałczu przy ul. Dąbrowskiego nr 17, w sali narad.</w:t>
      </w:r>
      <w:r w:rsidR="00347957">
        <w:rPr>
          <w:b/>
          <w:bCs/>
          <w:iCs/>
          <w:sz w:val="18"/>
          <w:szCs w:val="18"/>
        </w:rPr>
        <w:t xml:space="preserve"> </w:t>
      </w:r>
      <w:r w:rsidR="00FB5E55">
        <w:rPr>
          <w:b/>
          <w:bCs/>
          <w:iCs/>
          <w:sz w:val="18"/>
          <w:szCs w:val="18"/>
        </w:rPr>
        <w:t xml:space="preserve"> </w:t>
      </w:r>
      <w:r w:rsidR="0057293F" w:rsidRPr="00052E30">
        <w:rPr>
          <w:sz w:val="20"/>
          <w:szCs w:val="20"/>
        </w:rPr>
        <w:t>Warunkiem przystąpienia do przetargu jest wpłacenie</w:t>
      </w:r>
      <w:r w:rsidR="00FB5E55">
        <w:rPr>
          <w:sz w:val="20"/>
          <w:szCs w:val="20"/>
        </w:rPr>
        <w:t xml:space="preserve"> </w:t>
      </w:r>
      <w:r w:rsidR="0057293F" w:rsidRPr="00052E30">
        <w:rPr>
          <w:sz w:val="20"/>
          <w:szCs w:val="20"/>
        </w:rPr>
        <w:t>wadiu</w:t>
      </w:r>
      <w:r w:rsidR="00D23C34">
        <w:rPr>
          <w:sz w:val="20"/>
          <w:szCs w:val="20"/>
        </w:rPr>
        <w:t xml:space="preserve">m </w:t>
      </w:r>
      <w:r w:rsidR="00A46F58">
        <w:rPr>
          <w:sz w:val="20"/>
          <w:szCs w:val="20"/>
        </w:rPr>
        <w:t xml:space="preserve">w formie pieniężnej </w:t>
      </w:r>
      <w:r w:rsidR="00D23C34">
        <w:rPr>
          <w:sz w:val="20"/>
          <w:szCs w:val="20"/>
        </w:rPr>
        <w:t>na konto Powiatu Wałeckiego</w:t>
      </w:r>
      <w:r w:rsidR="0057293F" w:rsidRPr="00052E30">
        <w:rPr>
          <w:sz w:val="20"/>
          <w:szCs w:val="20"/>
        </w:rPr>
        <w:t xml:space="preserve"> w Wałczu: </w:t>
      </w:r>
    </w:p>
    <w:p w14:paraId="6DF6D15F" w14:textId="77777777" w:rsidR="00EA4A1C" w:rsidRDefault="0057293F" w:rsidP="00EA4A1C">
      <w:pPr>
        <w:ind w:hanging="284"/>
        <w:jc w:val="both"/>
        <w:rPr>
          <w:sz w:val="20"/>
          <w:szCs w:val="20"/>
        </w:rPr>
      </w:pPr>
      <w:r w:rsidRPr="00052E30">
        <w:rPr>
          <w:b/>
          <w:sz w:val="20"/>
          <w:szCs w:val="20"/>
        </w:rPr>
        <w:t>PKO Bank Polski S.A. Nr 81 1020 2847 0000 1102 0063 5847</w:t>
      </w:r>
      <w:r>
        <w:rPr>
          <w:sz w:val="20"/>
          <w:szCs w:val="20"/>
        </w:rPr>
        <w:t xml:space="preserve"> </w:t>
      </w:r>
      <w:r w:rsidR="00A46F58">
        <w:rPr>
          <w:sz w:val="20"/>
          <w:szCs w:val="20"/>
        </w:rPr>
        <w:t xml:space="preserve"> </w:t>
      </w:r>
      <w:r w:rsidRPr="00052E30">
        <w:rPr>
          <w:sz w:val="20"/>
          <w:szCs w:val="20"/>
        </w:rPr>
        <w:t xml:space="preserve">w takim terminie, </w:t>
      </w:r>
      <w:r w:rsidRPr="00052E30">
        <w:rPr>
          <w:sz w:val="20"/>
          <w:szCs w:val="20"/>
          <w:u w:val="single"/>
        </w:rPr>
        <w:t xml:space="preserve">aby najpóźniej w dniu </w:t>
      </w:r>
      <w:r w:rsidR="00F26417">
        <w:rPr>
          <w:sz w:val="20"/>
          <w:szCs w:val="20"/>
          <w:u w:val="single"/>
        </w:rPr>
        <w:t xml:space="preserve"> 22 października </w:t>
      </w:r>
      <w:r w:rsidR="00347957">
        <w:rPr>
          <w:sz w:val="20"/>
          <w:szCs w:val="20"/>
          <w:u w:val="single"/>
        </w:rPr>
        <w:t xml:space="preserve"> </w:t>
      </w:r>
      <w:r w:rsidR="00640F24">
        <w:rPr>
          <w:sz w:val="20"/>
          <w:szCs w:val="20"/>
          <w:u w:val="single"/>
        </w:rPr>
        <w:t>20</w:t>
      </w:r>
      <w:r w:rsidR="00EF2678">
        <w:rPr>
          <w:sz w:val="20"/>
          <w:szCs w:val="20"/>
          <w:u w:val="single"/>
        </w:rPr>
        <w:t>20</w:t>
      </w:r>
      <w:r w:rsidRPr="00052E30">
        <w:rPr>
          <w:sz w:val="20"/>
          <w:szCs w:val="20"/>
          <w:u w:val="single"/>
        </w:rPr>
        <w:t xml:space="preserve"> r</w:t>
      </w:r>
      <w:r w:rsidRPr="00052E30">
        <w:rPr>
          <w:sz w:val="20"/>
          <w:szCs w:val="20"/>
        </w:rPr>
        <w:t>. wadium znalazło się na w/w koncie.</w:t>
      </w:r>
    </w:p>
    <w:p w14:paraId="4A852A42" w14:textId="77777777" w:rsidR="00EA4A1C" w:rsidRDefault="0057293F" w:rsidP="00EA4A1C">
      <w:pPr>
        <w:ind w:hanging="284"/>
        <w:jc w:val="both"/>
        <w:rPr>
          <w:b/>
          <w:bCs/>
          <w:sz w:val="20"/>
          <w:szCs w:val="20"/>
          <w:u w:val="single"/>
        </w:rPr>
      </w:pPr>
      <w:r w:rsidRPr="00052E30">
        <w:rPr>
          <w:sz w:val="20"/>
          <w:szCs w:val="20"/>
        </w:rPr>
        <w:t>W przetargu mogą brać udział osoby fizyczne, osoby  prawne lub jednostki ni</w:t>
      </w:r>
      <w:r>
        <w:rPr>
          <w:sz w:val="20"/>
          <w:szCs w:val="20"/>
        </w:rPr>
        <w:t>eposiadające osobowości prawnej</w:t>
      </w:r>
      <w:r w:rsidRPr="00052E30">
        <w:rPr>
          <w:sz w:val="20"/>
          <w:szCs w:val="20"/>
        </w:rPr>
        <w:t xml:space="preserve">, jeżeli spełnią powyższy warunek. </w:t>
      </w:r>
      <w:r w:rsidRPr="00EA4A1C">
        <w:rPr>
          <w:b/>
          <w:bCs/>
          <w:sz w:val="20"/>
          <w:szCs w:val="20"/>
          <w:u w:val="single"/>
        </w:rPr>
        <w:t>Dowód wniesienia wadium</w:t>
      </w:r>
    </w:p>
    <w:p w14:paraId="39E06150" w14:textId="77777777" w:rsidR="00EA4A1C" w:rsidRDefault="0057293F" w:rsidP="00EA4A1C">
      <w:pPr>
        <w:ind w:hanging="284"/>
        <w:jc w:val="both"/>
        <w:rPr>
          <w:sz w:val="20"/>
          <w:szCs w:val="20"/>
        </w:rPr>
      </w:pPr>
      <w:r w:rsidRPr="00EA4A1C">
        <w:rPr>
          <w:b/>
          <w:bCs/>
          <w:sz w:val="20"/>
          <w:szCs w:val="20"/>
          <w:u w:val="single"/>
        </w:rPr>
        <w:t xml:space="preserve">wraz z </w:t>
      </w:r>
      <w:r w:rsidR="00146090" w:rsidRPr="00EA4A1C">
        <w:rPr>
          <w:b/>
          <w:bCs/>
          <w:sz w:val="20"/>
          <w:szCs w:val="20"/>
          <w:u w:val="single"/>
        </w:rPr>
        <w:t xml:space="preserve">ważnym </w:t>
      </w:r>
      <w:r w:rsidRPr="00EA4A1C">
        <w:rPr>
          <w:b/>
          <w:bCs/>
          <w:sz w:val="20"/>
          <w:szCs w:val="20"/>
          <w:u w:val="single"/>
        </w:rPr>
        <w:t>dowodem tożsamości (osoby fizyczne)</w:t>
      </w:r>
      <w:r w:rsidRPr="00052E30">
        <w:rPr>
          <w:sz w:val="20"/>
          <w:szCs w:val="20"/>
        </w:rPr>
        <w:t xml:space="preserve"> oraz aktualny odpis z KRS</w:t>
      </w:r>
      <w:r>
        <w:rPr>
          <w:sz w:val="20"/>
          <w:szCs w:val="20"/>
        </w:rPr>
        <w:t xml:space="preserve"> nie starszy niż jeden miesiąc</w:t>
      </w:r>
      <w:r w:rsidRPr="00052E30">
        <w:rPr>
          <w:sz w:val="20"/>
          <w:szCs w:val="20"/>
        </w:rPr>
        <w:t xml:space="preserve"> (dla osób prawnych i jednostek nieposiadających osobowości</w:t>
      </w:r>
    </w:p>
    <w:p w14:paraId="41370DC9" w14:textId="7C4338A1" w:rsidR="00146090" w:rsidRPr="00EA4A1C" w:rsidRDefault="0057293F" w:rsidP="00EA4A1C">
      <w:pPr>
        <w:ind w:hanging="284"/>
        <w:jc w:val="both"/>
        <w:rPr>
          <w:sz w:val="20"/>
          <w:szCs w:val="20"/>
        </w:rPr>
      </w:pPr>
      <w:r w:rsidRPr="00052E30">
        <w:rPr>
          <w:sz w:val="20"/>
          <w:szCs w:val="20"/>
        </w:rPr>
        <w:t>prawnej</w:t>
      </w:r>
      <w:r w:rsidR="00146090">
        <w:rPr>
          <w:sz w:val="20"/>
          <w:szCs w:val="20"/>
        </w:rPr>
        <w:t xml:space="preserve"> </w:t>
      </w:r>
      <w:r w:rsidRPr="00052E30">
        <w:rPr>
          <w:sz w:val="20"/>
          <w:szCs w:val="20"/>
        </w:rPr>
        <w:t>podlega przedłożeniu komisji przetargowej przed otwarciem przetargu. W przypadku, gdy w/w osoby działają przez pełnomocników, pełnomocnicy zobowiązani są</w:t>
      </w:r>
      <w:r w:rsidR="00146090">
        <w:rPr>
          <w:sz w:val="20"/>
          <w:szCs w:val="20"/>
        </w:rPr>
        <w:t xml:space="preserve"> </w:t>
      </w:r>
    </w:p>
    <w:p w14:paraId="3916185A" w14:textId="3187DAF8" w:rsidR="000141E8" w:rsidRPr="00EA2FF8" w:rsidRDefault="0057293F" w:rsidP="00EA2FF8">
      <w:pPr>
        <w:ind w:left="-284"/>
        <w:jc w:val="both"/>
        <w:rPr>
          <w:sz w:val="20"/>
          <w:szCs w:val="20"/>
        </w:rPr>
      </w:pPr>
      <w:r w:rsidRPr="00052E30">
        <w:rPr>
          <w:sz w:val="20"/>
          <w:szCs w:val="20"/>
        </w:rPr>
        <w:t>przedłożyć</w:t>
      </w:r>
      <w:r w:rsidR="00347957">
        <w:rPr>
          <w:sz w:val="20"/>
          <w:szCs w:val="20"/>
        </w:rPr>
        <w:t xml:space="preserve"> </w:t>
      </w:r>
      <w:r w:rsidRPr="00052E30">
        <w:rPr>
          <w:sz w:val="20"/>
          <w:szCs w:val="20"/>
        </w:rPr>
        <w:t xml:space="preserve">pełnomocnictwo </w:t>
      </w:r>
      <w:r w:rsidRPr="00347957">
        <w:rPr>
          <w:b/>
          <w:bCs/>
          <w:sz w:val="20"/>
          <w:szCs w:val="20"/>
          <w:u w:val="single"/>
        </w:rPr>
        <w:t>z podpisem notarialnie potwierdzonym</w:t>
      </w:r>
      <w:r w:rsidRPr="00052E30">
        <w:rPr>
          <w:sz w:val="20"/>
          <w:szCs w:val="20"/>
        </w:rPr>
        <w:t xml:space="preserve"> do przystąpienia do przetargu na przedmiotową nieruchomość. </w:t>
      </w:r>
      <w:r w:rsidRPr="00347957">
        <w:rPr>
          <w:b/>
          <w:bCs/>
          <w:sz w:val="20"/>
          <w:szCs w:val="20"/>
          <w:u w:val="single"/>
        </w:rPr>
        <w:t>Nieprzedłożenie powyższych dokumentów będzie skutkowało niedopuszczeniem do przetargu</w:t>
      </w:r>
      <w:r w:rsidRPr="00347957">
        <w:rPr>
          <w:b/>
          <w:bCs/>
          <w:sz w:val="20"/>
          <w:szCs w:val="20"/>
        </w:rPr>
        <w:t>.</w:t>
      </w:r>
      <w:r w:rsidR="00347957">
        <w:rPr>
          <w:b/>
          <w:bCs/>
          <w:iCs/>
          <w:sz w:val="18"/>
          <w:szCs w:val="18"/>
        </w:rPr>
        <w:t xml:space="preserve"> </w:t>
      </w:r>
      <w:r w:rsidRPr="00052E30">
        <w:rPr>
          <w:sz w:val="20"/>
          <w:szCs w:val="20"/>
        </w:rPr>
        <w:t xml:space="preserve">Wpłacone wadium zostanie </w:t>
      </w:r>
      <w:r w:rsidR="00DE5E6F">
        <w:rPr>
          <w:sz w:val="20"/>
          <w:szCs w:val="20"/>
        </w:rPr>
        <w:t>zaliczone na poczet c</w:t>
      </w:r>
      <w:r w:rsidR="00B178BC">
        <w:rPr>
          <w:sz w:val="20"/>
          <w:szCs w:val="20"/>
        </w:rPr>
        <w:t xml:space="preserve">zynszu dzierżawnego </w:t>
      </w:r>
      <w:r w:rsidRPr="00052E30">
        <w:rPr>
          <w:sz w:val="20"/>
          <w:szCs w:val="20"/>
        </w:rPr>
        <w:t>uczestnikowi, który przetarg wygrał. Osobom, które przetarg przegrały wadium zostanie zwrócone niezwłocznie po odwołaniu lub zamknięciu przetargu nie później jednak niż przed upływem 3 dni od dnia odwołania, zamknięcia, unieważnienia lub zakończenia przetargu wynikiem negatywnym. Wadium ulega przepadkowi w razie uchylenia się uczestnika, który przetarg wygrał od zawarcia umowy. Starosta Wałecki zastrzega sobie prawo odwołania przetargu z ważnego powodu, niezwłocznie podając informację o odwołaniu przetargu oraz powód odwołania przetargu do publicznej wiadomości. Dodatkowe informacje można uzyskać w Starostwie Powiatowym w Wałczu przy ul. Okulickiego 15, pokój nr 11 (tel. 387-25-40  poniedziałek-piątek w godzinach 7</w:t>
      </w:r>
      <w:r w:rsidRPr="00052E30">
        <w:rPr>
          <w:sz w:val="20"/>
          <w:szCs w:val="20"/>
          <w:vertAlign w:val="superscript"/>
        </w:rPr>
        <w:t xml:space="preserve">30 </w:t>
      </w:r>
      <w:r w:rsidRPr="00052E30">
        <w:rPr>
          <w:sz w:val="20"/>
          <w:szCs w:val="20"/>
        </w:rPr>
        <w:t>– 15</w:t>
      </w:r>
      <w:r w:rsidRPr="00052E30">
        <w:rPr>
          <w:sz w:val="20"/>
          <w:szCs w:val="20"/>
          <w:vertAlign w:val="superscript"/>
        </w:rPr>
        <w:t>00</w:t>
      </w:r>
      <w:r w:rsidRPr="00052E30">
        <w:rPr>
          <w:sz w:val="20"/>
          <w:szCs w:val="20"/>
        </w:rPr>
        <w:t>).</w:t>
      </w:r>
      <w:r w:rsidR="00F77D1B" w:rsidRPr="00146090">
        <w:rPr>
          <w:sz w:val="20"/>
          <w:szCs w:val="20"/>
        </w:rPr>
        <w:t xml:space="preserve"> </w:t>
      </w:r>
      <w:r w:rsidR="00146090" w:rsidRPr="00146090">
        <w:rPr>
          <w:b/>
          <w:bCs/>
          <w:sz w:val="20"/>
          <w:szCs w:val="20"/>
        </w:rPr>
        <w:t>Uczestnicy przetargu zobowiązani s</w:t>
      </w:r>
      <w:r w:rsidR="00FA7285">
        <w:rPr>
          <w:b/>
          <w:bCs/>
          <w:sz w:val="20"/>
          <w:szCs w:val="20"/>
        </w:rPr>
        <w:t>ą</w:t>
      </w:r>
      <w:r w:rsidR="00146090" w:rsidRPr="00146090">
        <w:rPr>
          <w:b/>
          <w:bCs/>
          <w:sz w:val="20"/>
          <w:szCs w:val="20"/>
        </w:rPr>
        <w:t xml:space="preserve"> do posiadania maseczek ochronnych.</w:t>
      </w:r>
      <w:r w:rsidR="00F77D1B" w:rsidRPr="00146090">
        <w:rPr>
          <w:sz w:val="20"/>
          <w:szCs w:val="20"/>
        </w:rPr>
        <w:t xml:space="preserve">                      </w:t>
      </w:r>
      <w:r w:rsidRPr="00146090">
        <w:rPr>
          <w:sz w:val="20"/>
          <w:szCs w:val="20"/>
        </w:rPr>
        <w:t xml:space="preserve">                                                              </w:t>
      </w:r>
      <w:r w:rsidR="00855183">
        <w:t xml:space="preserve">             </w:t>
      </w:r>
      <w:r w:rsidR="00D82670">
        <w:t xml:space="preserve">                   </w:t>
      </w:r>
      <w:r w:rsidR="00855183">
        <w:t xml:space="preserve">                                                    </w:t>
      </w:r>
    </w:p>
    <w:p w14:paraId="1FB11162" w14:textId="6E71A438" w:rsidR="00302B55" w:rsidRDefault="002A0EB2" w:rsidP="00302B55">
      <w:r>
        <w:t xml:space="preserve">                                                                    </w:t>
      </w:r>
      <w:r w:rsidR="00992360">
        <w:t xml:space="preserve">          </w:t>
      </w:r>
      <w:r w:rsidR="00D82670">
        <w:t xml:space="preserve">           </w:t>
      </w:r>
      <w:r w:rsidR="00992360">
        <w:t xml:space="preserve">      </w:t>
      </w:r>
    </w:p>
    <w:p w14:paraId="66F4AA86" w14:textId="43E8181D" w:rsidR="00D82670" w:rsidRDefault="00EA2FF8">
      <w:r>
        <w:t xml:space="preserve">                                                                                                                                                                                          STAROSTA WAŁECKI</w:t>
      </w:r>
    </w:p>
    <w:p w14:paraId="39F1D6F8" w14:textId="20F26C88" w:rsidR="00EA2FF8" w:rsidRDefault="00EA2FF8">
      <w:r>
        <w:t xml:space="preserve">                                                                                                                                                                                         BOGDAN WANKIEWICZ</w:t>
      </w:r>
    </w:p>
    <w:p w14:paraId="684BED0C" w14:textId="77777777" w:rsidR="00EA2FF8" w:rsidRDefault="00EA2FF8"/>
    <w:sectPr w:rsidR="00EA2FF8" w:rsidSect="00146090">
      <w:pgSz w:w="16838" w:h="11906" w:orient="landscape" w:code="9"/>
      <w:pgMar w:top="113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707"/>
    <w:rsid w:val="000141E8"/>
    <w:rsid w:val="00092610"/>
    <w:rsid w:val="000B16EC"/>
    <w:rsid w:val="001349BB"/>
    <w:rsid w:val="00146090"/>
    <w:rsid w:val="00155EB7"/>
    <w:rsid w:val="001566C0"/>
    <w:rsid w:val="00185985"/>
    <w:rsid w:val="001A1FF1"/>
    <w:rsid w:val="001A5418"/>
    <w:rsid w:val="001F1230"/>
    <w:rsid w:val="002670B6"/>
    <w:rsid w:val="002A0EB2"/>
    <w:rsid w:val="00302B55"/>
    <w:rsid w:val="00347957"/>
    <w:rsid w:val="003574A1"/>
    <w:rsid w:val="004F47E9"/>
    <w:rsid w:val="0053535E"/>
    <w:rsid w:val="00552E76"/>
    <w:rsid w:val="0057293F"/>
    <w:rsid w:val="00574A70"/>
    <w:rsid w:val="005757FD"/>
    <w:rsid w:val="00584707"/>
    <w:rsid w:val="005C3362"/>
    <w:rsid w:val="00640F24"/>
    <w:rsid w:val="00656C34"/>
    <w:rsid w:val="00681D07"/>
    <w:rsid w:val="006F7533"/>
    <w:rsid w:val="00754D68"/>
    <w:rsid w:val="007978C0"/>
    <w:rsid w:val="007C1B45"/>
    <w:rsid w:val="007E4E96"/>
    <w:rsid w:val="007E533F"/>
    <w:rsid w:val="00805419"/>
    <w:rsid w:val="0083236D"/>
    <w:rsid w:val="00855183"/>
    <w:rsid w:val="008A6241"/>
    <w:rsid w:val="00987E57"/>
    <w:rsid w:val="00992360"/>
    <w:rsid w:val="009B2A7E"/>
    <w:rsid w:val="00A055F4"/>
    <w:rsid w:val="00A12C90"/>
    <w:rsid w:val="00A21419"/>
    <w:rsid w:val="00A23F18"/>
    <w:rsid w:val="00A43786"/>
    <w:rsid w:val="00A46F58"/>
    <w:rsid w:val="00A57CAB"/>
    <w:rsid w:val="00A72FDD"/>
    <w:rsid w:val="00A93400"/>
    <w:rsid w:val="00AF62DF"/>
    <w:rsid w:val="00B178BC"/>
    <w:rsid w:val="00B87D1C"/>
    <w:rsid w:val="00BB0C74"/>
    <w:rsid w:val="00C123E2"/>
    <w:rsid w:val="00C56F6F"/>
    <w:rsid w:val="00C87B7E"/>
    <w:rsid w:val="00CC2ECD"/>
    <w:rsid w:val="00CF2801"/>
    <w:rsid w:val="00D23C34"/>
    <w:rsid w:val="00D24D7F"/>
    <w:rsid w:val="00D74B8B"/>
    <w:rsid w:val="00D82670"/>
    <w:rsid w:val="00D94A40"/>
    <w:rsid w:val="00DD41E5"/>
    <w:rsid w:val="00DE5E6F"/>
    <w:rsid w:val="00E93E69"/>
    <w:rsid w:val="00EA2FF8"/>
    <w:rsid w:val="00EA4A1C"/>
    <w:rsid w:val="00EB2E77"/>
    <w:rsid w:val="00EF2678"/>
    <w:rsid w:val="00EF27C2"/>
    <w:rsid w:val="00EF72F9"/>
    <w:rsid w:val="00F11E8A"/>
    <w:rsid w:val="00F26417"/>
    <w:rsid w:val="00F77D1B"/>
    <w:rsid w:val="00FA7285"/>
    <w:rsid w:val="00FB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73FC"/>
  <w15:docId w15:val="{4508F233-664C-45E7-9B44-6C2E5028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93F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12C90"/>
    <w:rPr>
      <w:i/>
      <w:iCs/>
    </w:rPr>
  </w:style>
  <w:style w:type="paragraph" w:customStyle="1" w:styleId="Zwykytekst1">
    <w:name w:val="Zwykły tekst1"/>
    <w:basedOn w:val="Normalny"/>
    <w:rsid w:val="00A57CAB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Tabela-Siatka">
    <w:name w:val="Table Grid"/>
    <w:basedOn w:val="Standardowy"/>
    <w:rsid w:val="008A6241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GN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GGawdzik2</dc:creator>
  <cp:keywords/>
  <dc:description/>
  <cp:lastModifiedBy>Naczelnik3</cp:lastModifiedBy>
  <cp:revision>36</cp:revision>
  <cp:lastPrinted>2018-10-17T07:32:00Z</cp:lastPrinted>
  <dcterms:created xsi:type="dcterms:W3CDTF">2015-07-30T05:31:00Z</dcterms:created>
  <dcterms:modified xsi:type="dcterms:W3CDTF">2020-09-25T05:34:00Z</dcterms:modified>
</cp:coreProperties>
</file>