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86" w:leader="none"/>
        </w:tabs>
        <w:jc w:val="right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 xml:space="preserve">Załącznik nr 3 </w:t>
      </w:r>
      <w:r>
        <w:rPr>
          <w:rFonts w:cs="Calibri" w:ascii="Calibri" w:hAnsi="Calibri"/>
          <w:b/>
          <w:bCs/>
          <w:sz w:val="26"/>
          <w:szCs w:val="26"/>
        </w:rPr>
        <w:t>do zapytania nr AG.272.5.2019</w:t>
      </w:r>
      <w:r>
        <w:rPr>
          <w:rFonts w:cs="Calibri" w:ascii="Calibri" w:hAnsi="Calibri"/>
          <w:b/>
          <w:bCs/>
          <w:sz w:val="26"/>
          <w:szCs w:val="26"/>
        </w:rPr>
        <w:t xml:space="preserve"> Wykaz wyposażenia</w:t>
      </w:r>
    </w:p>
    <w:tbl>
      <w:tblPr>
        <w:tblW w:w="14415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7"/>
        <w:gridCol w:w="1420"/>
        <w:gridCol w:w="6733"/>
        <w:gridCol w:w="1362"/>
        <w:gridCol w:w="1035"/>
        <w:gridCol w:w="1465"/>
        <w:gridCol w:w="1252"/>
      </w:tblGrid>
      <w:tr>
        <w:trPr/>
        <w:tc>
          <w:tcPr>
            <w:tcW w:w="144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CC2E5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</w:rPr>
            </w:pPr>
            <w:r>
              <w:rPr>
                <w:rFonts w:eastAsia="Times New Roman" w:cs="Calibri" w:cstheme="minorHAnsi"/>
                <w:b/>
                <w:sz w:val="32"/>
                <w:szCs w:val="32"/>
              </w:rPr>
              <w:t xml:space="preserve">Dostawa wyposażenia pracowni szkolnych:  </w:t>
            </w:r>
            <w:bookmarkStart w:id="0" w:name="__DdeLink__557_3271588893"/>
            <w:bookmarkEnd w:id="0"/>
            <w:r>
              <w:rPr>
                <w:rFonts w:eastAsia="Times New Roman" w:cs="Calibri" w:cstheme="minorHAnsi"/>
                <w:b/>
                <w:sz w:val="32"/>
                <w:szCs w:val="32"/>
              </w:rPr>
              <w:t>Narzędzia i produkty lutownicze.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Ilość sztuk/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 w:cstheme="minorHAnsi"/>
                <w:b/>
                <w:sz w:val="16"/>
                <w:szCs w:val="16"/>
              </w:rPr>
              <w:t>kompletów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 xml:space="preserve">Cena jednostkowa (brutto zł) 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cstheme="minorHAnsi"/>
                <w:b/>
                <w:bCs/>
              </w:rPr>
              <w:t>Miejsce dostawy / Szkoła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Stacja lutownicza 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Schowek na groty lutownicze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Schowek na drut lutowniczy, skrętki itp.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Wysokoomowe 4-milimetrowe gniazdo wyrównania potencjału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Mocny ceramiczny element grzewczy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Poręczna lutownica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bookmarkStart w:id="1" w:name="idTab2"/>
            <w:bookmarkEnd w:id="1"/>
            <w:r>
              <w:rPr>
                <w:rFonts w:cs="Calibri" w:cstheme="minorHAnsi"/>
                <w:color w:val="000000"/>
                <w:sz w:val="20"/>
                <w:szCs w:val="20"/>
              </w:rPr>
              <w:t>Moc stacji min. 720 W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Moc kolby min.: 50-100 W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Temperatura min.: od  200 - 480 °C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Wentylator w kolbie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Hotair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Realny odczyt temp.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Typ: Cyfrowy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3"/>
              <w:numPr>
                <w:ilvl w:val="2"/>
                <w:numId w:val="2"/>
              </w:numPr>
              <w:snapToGrid w:val="false"/>
              <w:spacing w:before="280" w:after="280"/>
              <w:rPr/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br/>
            </w:r>
            <w:r>
              <w:rPr>
                <w:rFonts w:cs="Calibri" w:ascii="Open Sans" w:hAnsi="Open Sans" w:cstheme="minorHAnsi"/>
                <w:b w:val="false"/>
                <w:bCs w:val="false"/>
                <w:color w:val="000000"/>
                <w:sz w:val="20"/>
                <w:szCs w:val="20"/>
              </w:rPr>
              <w:t>42661100-8</w:t>
            </w: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PCKZiU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 kilogramy cyny z topikiem o grubości 1mm2 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0,5 kg kalafonii lub pasty lutowniczej 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>Średnica drutu: 1,0 mm</w:t>
            </w:r>
          </w:p>
          <w:p>
            <w:pPr>
              <w:pStyle w:val="Tekstpodstawowy1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>Minimalna czystość użytych surowców: 99,9%</w:t>
              <w:br/>
              <w:t>Temperatura topienia: 183 °C do 190°C</w:t>
              <w:br/>
              <w:t>Zawartość topnika: 1,5%</w:t>
              <w:br/>
              <w:t>Temperatura pracy: 320°C do 420°C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3"/>
              <w:numPr>
                <w:ilvl w:val="2"/>
                <w:numId w:val="2"/>
              </w:numPr>
              <w:snapToGrid w:val="false"/>
              <w:spacing w:before="280" w:after="280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14714000-9</w:t>
            </w:r>
          </w:p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PCKZiU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0,5 kg kalafonii 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 xml:space="preserve">- Typ topnika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kalafoniowy</w:t>
            </w:r>
          </w:p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 xml:space="preserve">- Rodzaj topnika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RMA</w:t>
            </w:r>
          </w:p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 xml:space="preserve">- Postać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żywica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b w:val="false"/>
                <w:color w:val="000000"/>
                <w:sz w:val="20"/>
                <w:szCs w:val="20"/>
              </w:rPr>
              <w:t>- Opakowanie 500 g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42661000-7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PCKZiU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Zestawy do samodzielnego lutowania dla uczniów.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- 30 x Zasilacz/ładowarka urządzeń USB</w:t>
            </w:r>
          </w:p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- 30 x Klaskacz 230V</w:t>
            </w:r>
          </w:p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- 20 x Kolorofon</w:t>
            </w:r>
          </w:p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- 20 x Migacz diod LED</w:t>
            </w:r>
          </w:p>
          <w:p>
            <w:pPr>
              <w:pStyle w:val="Normal"/>
              <w:spacing w:lineRule="auto" w:line="276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- 20 x Wyłącznik 230 V sterowany dowolnym pilotem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- 20 x Gniazdko z wyłącznikiem czasowym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</w:r>
            <w:bookmarkStart w:id="2" w:name="__DdeLink__239_2758522451"/>
            <w:r>
              <w:rPr>
                <w:rFonts w:cs="Calibri" w:cstheme="minorHAnsi"/>
                <w:color w:val="000000"/>
                <w:sz w:val="20"/>
                <w:szCs w:val="20"/>
              </w:rPr>
              <w:t>42660000-0</w:t>
            </w:r>
            <w:bookmarkEnd w:id="2"/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PCKZiU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bookmarkStart w:id="3" w:name="__DdeLink__207_1915303518"/>
            <w:bookmarkEnd w:id="3"/>
            <w:r>
              <w:rPr>
                <w:rFonts w:cs="Calibri" w:cstheme="minorHAnsi"/>
                <w:color w:val="000000"/>
                <w:sz w:val="20"/>
                <w:szCs w:val="20"/>
              </w:rPr>
              <w:t>Stacja lutownicza</w:t>
            </w:r>
          </w:p>
          <w:p>
            <w:pPr>
              <w:pStyle w:val="Tekstpodstawowy1"/>
              <w:snapToGrid w:val="false"/>
              <w:spacing w:before="240" w:after="12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Mocnowyrniony"/>
                <w:rFonts w:cs="Calibri" w:cstheme="minorHAnsi"/>
                <w:color w:val="000000"/>
                <w:sz w:val="20"/>
                <w:szCs w:val="20"/>
              </w:rPr>
              <w:t>Kolba lutownicza z opcją odsysania dymów lutowniczych: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>- Napięcie robocze: AC 26 V</w:t>
              <w:br/>
              <w:t>- Moc wyjściowa min.: 75 W</w:t>
              <w:br/>
              <w:t>- Zakres temperatur: od 200 do 480 °C</w:t>
              <w:br/>
              <w:t>- Stabilność temperatury: + / - 1 °C</w:t>
              <w:br/>
              <w:t>- Typ wyświetlacza: LED</w:t>
              <w:br/>
              <w:t>- Napięcie grota: &lt; 2 m V</w:t>
              <w:br/>
              <w:t>- Rezystancja grota: &lt; 2 Ω</w:t>
              <w:br/>
              <w:t>- Przewód chroniony silikonem odpornym na wysokie temperatury</w:t>
              <w:br/>
              <w:br/>
            </w:r>
            <w:r>
              <w:rPr>
                <w:rStyle w:val="Mocnowyrniony"/>
                <w:rFonts w:cs="Calibri" w:cstheme="minorHAnsi"/>
                <w:color w:val="000000"/>
                <w:sz w:val="20"/>
                <w:szCs w:val="20"/>
              </w:rPr>
              <w:t>Kolba HOT AIR - SPAWARKA DO PLASTIKU: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>- Napięcie robocze: 230 V / 50 Hz</w:t>
              <w:br/>
              <w:t>- Moc wyjściowa: 550 W</w:t>
              <w:br/>
              <w:t>- Przepływ powietrza: maks. 28 l / min</w:t>
              <w:br/>
              <w:t>- Zakres temperatur: od 100 do 480 °C</w:t>
              <w:br/>
              <w:t>- Stabilność temperatury: + / -1 °C</w:t>
              <w:br/>
              <w:t>- Typ wyświetlacza: LED</w:t>
              <w:br/>
              <w:t>- Źródło nadmuchu powietrza: pompa</w:t>
              <w:br/>
              <w:t xml:space="preserve">- Przewód chroniony silikonem odpornym na wysokie temperatury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42661100-8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RCKU</w:t>
            </w:r>
          </w:p>
        </w:tc>
      </w:tr>
      <w:tr>
        <w:trPr/>
        <w:tc>
          <w:tcPr>
            <w:tcW w:w="11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Łączna cena brutto</w:t>
            </w:r>
          </w:p>
        </w:tc>
        <w:tc>
          <w:tcPr>
            <w:tcW w:w="2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pBdr>
        <w:top w:val="single" w:sz="4" w:space="1" w:color="00000A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  <w:br/>
      <w:t xml:space="preserve">współfinansowany ze środków Unii Europejskiej z Europejskiego Funduszu Społecznego i budżetu państwa 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inline distT="0" distB="0" distL="0" distR="0">
          <wp:extent cx="5342890" cy="57594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7z0" w:customStyle="1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Znak Znak"/>
    <w:qFormat/>
    <w:rPr>
      <w:sz w:val="24"/>
      <w:szCs w:val="24"/>
      <w:lang w:val="pl-PL" w:bidi="ar-SA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304e"/>
    <w:rPr>
      <w:rFonts w:ascii="Calibri" w:hAnsi="Calibri" w:eastAsia="Calibri" w:cs="Calibri"/>
      <w:sz w:val="22"/>
      <w:szCs w:val="22"/>
      <w:lang w:eastAsia="zh-CN"/>
    </w:rPr>
  </w:style>
  <w:style w:type="character" w:styleId="ListLabel1" w:customStyle="1">
    <w:name w:val="ListLabel 1"/>
    <w:qFormat/>
    <w:rPr>
      <w:rFonts w:cs="Times New Roman"/>
      <w:iCs/>
      <w:color w:val="000000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styleId="ListLabel3" w:customStyle="1">
    <w:name w:val="ListLabel 3"/>
    <w:qFormat/>
    <w:rPr>
      <w:rFonts w:cs="Times New Roman"/>
      <w:iCs/>
      <w:color w:val="000000"/>
      <w:sz w:val="24"/>
      <w:szCs w:val="24"/>
    </w:rPr>
  </w:style>
  <w:style w:type="character" w:styleId="ListLabel4" w:customStyle="1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5" w:customStyle="1">
    <w:name w:val="ListLabel 5"/>
    <w:qFormat/>
    <w:rPr>
      <w:rFonts w:cs="Times New Roman"/>
      <w:color w:val="000000"/>
      <w:sz w:val="24"/>
      <w:szCs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3" w:customStyle="1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4" w:customStyle="1">
    <w:name w:val="ListLabel 14"/>
    <w:qFormat/>
    <w:rPr>
      <w:rFonts w:cs="Times New Roman"/>
      <w:color w:val="000000"/>
      <w:sz w:val="24"/>
      <w:szCs w:val="24"/>
    </w:rPr>
  </w:style>
  <w:style w:type="character" w:styleId="ListLabel15" w:customStyle="1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6" w:customStyle="1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7" w:customStyle="1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8" w:customStyle="1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9" w:customStyle="1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0" w:customStyle="1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1" w:customStyle="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d06000"/>
    <w:rPr>
      <w:rFonts w:ascii="Segoe UI" w:hAnsi="Segoe UI" w:eastAsia="Calibri" w:cs="Segoe UI"/>
      <w:sz w:val="18"/>
      <w:szCs w:val="18"/>
      <w:lang w:eastAsia="zh-CN"/>
    </w:rPr>
  </w:style>
  <w:style w:type="character" w:styleId="ListLabel22" w:customStyle="1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Mocnowyrniony" w:customStyle="1">
    <w:name w:val="Mocno wyróżniony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sz w:val="20"/>
      <w:szCs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OpenSymbol;Arial Unicode MS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OpenSymbol;Arial Unicode MS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OpenSymbol;Arial Unicode MS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OpenSymbol;Arial Unicode M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ListLabel23" w:customStyle="1">
    <w:name w:val="ListLabel 23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24" w:customStyle="1">
    <w:name w:val="ListLabel 24"/>
    <w:qFormat/>
    <w:rPr>
      <w:rFonts w:cs="Times New Roman"/>
      <w:iCs/>
      <w:color w:val="000000"/>
      <w:sz w:val="24"/>
      <w:szCs w:val="24"/>
    </w:rPr>
  </w:style>
  <w:style w:type="character" w:styleId="ListLabel25" w:customStyle="1">
    <w:name w:val="ListLabel 25"/>
    <w:qFormat/>
    <w:rPr>
      <w:rFonts w:cs="Times New Roman"/>
      <w:iCs/>
      <w:color w:val="000000"/>
      <w:sz w:val="24"/>
      <w:szCs w:val="24"/>
    </w:rPr>
  </w:style>
  <w:style w:type="character" w:styleId="ListLabel26" w:customStyle="1">
    <w:name w:val="ListLabel 26"/>
    <w:qFormat/>
    <w:rPr>
      <w:rFonts w:cs="Times New Roman"/>
      <w:iCs/>
      <w:color w:val="000000"/>
      <w:sz w:val="24"/>
      <w:szCs w:val="24"/>
    </w:rPr>
  </w:style>
  <w:style w:type="character" w:styleId="ListLabel27" w:customStyle="1">
    <w:name w:val="ListLabel 27"/>
    <w:qFormat/>
    <w:rPr>
      <w:rFonts w:cs="Times New Roman"/>
      <w:iCs/>
      <w:color w:val="000000"/>
      <w:sz w:val="24"/>
      <w:szCs w:val="24"/>
    </w:rPr>
  </w:style>
  <w:style w:type="character" w:styleId="ListLabel28" w:customStyle="1">
    <w:name w:val="ListLabel 28"/>
    <w:qFormat/>
    <w:rPr>
      <w:rFonts w:cs="Times New Roman"/>
      <w:iCs/>
      <w:color w:val="000000"/>
      <w:sz w:val="24"/>
      <w:szCs w:val="24"/>
    </w:rPr>
  </w:style>
  <w:style w:type="character" w:styleId="ListLabel29" w:customStyle="1">
    <w:name w:val="ListLabel 29"/>
    <w:qFormat/>
    <w:rPr>
      <w:rFonts w:cs="Times New Roman"/>
      <w:iCs/>
      <w:color w:val="000000"/>
      <w:sz w:val="24"/>
      <w:szCs w:val="24"/>
    </w:rPr>
  </w:style>
  <w:style w:type="character" w:styleId="ListLabel30" w:customStyle="1">
    <w:name w:val="ListLabel 30"/>
    <w:qFormat/>
    <w:rPr>
      <w:rFonts w:cs="Times New Roman"/>
      <w:iCs/>
      <w:color w:val="000000"/>
      <w:sz w:val="24"/>
      <w:szCs w:val="24"/>
    </w:rPr>
  </w:style>
  <w:style w:type="character" w:styleId="ListLabel31" w:customStyle="1">
    <w:name w:val="ListLabel 31"/>
    <w:qFormat/>
    <w:rPr>
      <w:rFonts w:cs="Times New Roman"/>
      <w:iCs/>
      <w:color w:val="000000"/>
      <w:sz w:val="24"/>
      <w:szCs w:val="24"/>
    </w:rPr>
  </w:style>
  <w:style w:type="character" w:styleId="ListLabel32" w:customStyle="1">
    <w:name w:val="ListLabel 32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33" w:customStyle="1">
    <w:name w:val="ListLabel 33"/>
    <w:qFormat/>
    <w:rPr>
      <w:rFonts w:cs="Times New Roman"/>
      <w:iCs/>
      <w:color w:val="000000"/>
      <w:sz w:val="24"/>
      <w:szCs w:val="24"/>
    </w:rPr>
  </w:style>
  <w:style w:type="character" w:styleId="ListLabel34" w:customStyle="1">
    <w:name w:val="ListLabel 34"/>
    <w:qFormat/>
    <w:rPr>
      <w:rFonts w:cs="Times New Roman"/>
      <w:iCs/>
      <w:color w:val="000000"/>
      <w:sz w:val="24"/>
      <w:szCs w:val="24"/>
    </w:rPr>
  </w:style>
  <w:style w:type="character" w:styleId="ListLabel35" w:customStyle="1">
    <w:name w:val="ListLabel 35"/>
    <w:qFormat/>
    <w:rPr>
      <w:rFonts w:cs="Times New Roman"/>
      <w:iCs/>
      <w:color w:val="000000"/>
      <w:sz w:val="24"/>
      <w:szCs w:val="24"/>
    </w:rPr>
  </w:style>
  <w:style w:type="character" w:styleId="ListLabel36" w:customStyle="1">
    <w:name w:val="ListLabel 36"/>
    <w:qFormat/>
    <w:rPr>
      <w:rFonts w:cs="Times New Roman"/>
      <w:iCs/>
      <w:color w:val="000000"/>
      <w:sz w:val="24"/>
      <w:szCs w:val="24"/>
    </w:rPr>
  </w:style>
  <w:style w:type="character" w:styleId="ListLabel37" w:customStyle="1">
    <w:name w:val="ListLabel 37"/>
    <w:qFormat/>
    <w:rPr>
      <w:rFonts w:cs="Times New Roman"/>
      <w:iCs/>
      <w:color w:val="000000"/>
      <w:sz w:val="24"/>
      <w:szCs w:val="24"/>
    </w:rPr>
  </w:style>
  <w:style w:type="character" w:styleId="ListLabel38" w:customStyle="1">
    <w:name w:val="ListLabel 38"/>
    <w:qFormat/>
    <w:rPr>
      <w:rFonts w:cs="Times New Roman"/>
      <w:iCs/>
      <w:color w:val="000000"/>
      <w:sz w:val="24"/>
      <w:szCs w:val="24"/>
    </w:rPr>
  </w:style>
  <w:style w:type="character" w:styleId="ListLabel39" w:customStyle="1">
    <w:name w:val="ListLabel 39"/>
    <w:qFormat/>
    <w:rPr>
      <w:rFonts w:cs="Times New Roman"/>
      <w:iCs/>
      <w:color w:val="000000"/>
      <w:sz w:val="24"/>
      <w:szCs w:val="24"/>
    </w:rPr>
  </w:style>
  <w:style w:type="character" w:styleId="ListLabel40" w:customStyle="1">
    <w:name w:val="ListLabel 40"/>
    <w:qFormat/>
    <w:rPr>
      <w:rFonts w:cs="Times New Roman"/>
      <w:iCs/>
      <w:color w:val="000000"/>
      <w:sz w:val="24"/>
      <w:szCs w:val="24"/>
    </w:rPr>
  </w:style>
  <w:style w:type="character" w:styleId="ListLabel41" w:customStyle="1">
    <w:name w:val="ListLabel 41"/>
    <w:qFormat/>
    <w:rPr>
      <w:rFonts w:ascii="Times New Roman" w:hAnsi="Times New Roman" w:cs="Symbol"/>
      <w:b w:val="false"/>
      <w:sz w:val="20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ascii="Times New Roman" w:hAnsi="Times New Roman" w:cs="Symbol"/>
      <w:b w:val="false"/>
      <w:sz w:val="20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ascii="Times New Roman" w:hAnsi="Times New Roman" w:cs="Times New Roman"/>
      <w:b w:val="false"/>
      <w:color w:val="000000"/>
      <w:sz w:val="20"/>
      <w:szCs w:val="24"/>
      <w:lang w:eastAsia="pl-PL"/>
    </w:rPr>
  </w:style>
  <w:style w:type="character" w:styleId="ListLabel60" w:customStyle="1">
    <w:name w:val="ListLabel 60"/>
    <w:qFormat/>
    <w:rPr>
      <w:rFonts w:cs="Courier New"/>
      <w:sz w:val="20"/>
    </w:rPr>
  </w:style>
  <w:style w:type="character" w:styleId="ListLabel61" w:customStyle="1">
    <w:name w:val="ListLabel 61"/>
    <w:qFormat/>
    <w:rPr>
      <w:rFonts w:cs="Wingdings"/>
      <w:sz w:val="20"/>
    </w:rPr>
  </w:style>
  <w:style w:type="character" w:styleId="ListLabel62" w:customStyle="1">
    <w:name w:val="ListLabel 62"/>
    <w:qFormat/>
    <w:rPr>
      <w:rFonts w:ascii="Times New Roman" w:hAnsi="Times New Roman" w:cs="Times New Roman"/>
      <w:b w:val="false"/>
      <w:color w:val="000000"/>
      <w:sz w:val="20"/>
      <w:szCs w:val="24"/>
    </w:rPr>
  </w:style>
  <w:style w:type="character" w:styleId="ListLabel63" w:customStyle="1">
    <w:name w:val="ListLabel 63"/>
    <w:qFormat/>
    <w:rPr>
      <w:rFonts w:cs="Courier New"/>
      <w:sz w:val="20"/>
    </w:rPr>
  </w:style>
  <w:style w:type="character" w:styleId="ListLabel64" w:customStyle="1">
    <w:name w:val="ListLabel 64"/>
    <w:qFormat/>
    <w:rPr>
      <w:rFonts w:cs="Wingdings"/>
      <w:sz w:val="20"/>
    </w:rPr>
  </w:style>
  <w:style w:type="character" w:styleId="ListLabel65" w:customStyle="1">
    <w:name w:val="ListLabel 65"/>
    <w:qFormat/>
    <w:rPr>
      <w:rFonts w:ascii="Times New Roman" w:hAnsi="Times New Roman" w:cs="Symbol"/>
      <w:b w:val="false"/>
      <w:sz w:val="20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Symbol"/>
      <w:b w:val="false"/>
      <w:sz w:val="20"/>
    </w:rPr>
  </w:style>
  <w:style w:type="character" w:styleId="ListLabel69" w:customStyle="1">
    <w:name w:val="ListLabel 69"/>
    <w:qFormat/>
    <w:rPr>
      <w:rFonts w:cs="Courier New"/>
      <w:sz w:val="20"/>
    </w:rPr>
  </w:style>
  <w:style w:type="character" w:styleId="ListLabel70" w:customStyle="1">
    <w:name w:val="ListLabel 70"/>
    <w:qFormat/>
    <w:rPr>
      <w:rFonts w:cs="Wingdings"/>
      <w:sz w:val="20"/>
    </w:rPr>
  </w:style>
  <w:style w:type="character" w:styleId="ListLabel71" w:customStyle="1">
    <w:name w:val="ListLabel 71"/>
    <w:qFormat/>
    <w:rPr>
      <w:rFonts w:ascii="Times New Roman" w:hAnsi="Times New Roman" w:cs="OpenSymbol;Arial Unicode MS"/>
      <w:b w:val="false"/>
      <w:sz w:val="20"/>
    </w:rPr>
  </w:style>
  <w:style w:type="character" w:styleId="ListLabel72" w:customStyle="1">
    <w:name w:val="ListLabel 72"/>
    <w:qFormat/>
    <w:rPr>
      <w:rFonts w:ascii="Times New Roman" w:hAnsi="Times New Roman" w:cs="OpenSymbol;Arial Unicode MS"/>
      <w:b w:val="false"/>
      <w:sz w:val="20"/>
    </w:rPr>
  </w:style>
  <w:style w:type="character" w:styleId="ListLabel73" w:customStyle="1">
    <w:name w:val="ListLabel 73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Times New Roman" w:cs="Arial"/>
      <w:color w:val="auto"/>
      <w:kern w:val="0"/>
      <w:sz w:val="22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08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semiHidden/>
    <w:unhideWhenUsed/>
    <w:qFormat/>
    <w:rsid w:val="00d060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SimSun" w:cs="Mangal"/>
      <w:color w:val="00000A"/>
      <w:kern w:val="0"/>
      <w:sz w:val="24"/>
      <w:szCs w:val="24"/>
      <w:lang w:val="pl-PL" w:eastAsia="en-US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0B17-4AE0-4662-B0E3-076A770E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LibreOffice/6.1.0.3$Windows_x86 LibreOffice_project/efb621ed25068d70781dc026f7e9c5187a4decd1</Application>
  <Pages>3</Pages>
  <Words>394</Words>
  <Characters>2152</Characters>
  <CharactersWithSpaces>2507</CharactersWithSpaces>
  <Paragraphs>64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2018-04-05T06:27:00Z</dcterms:created>
  <dc:creator>Starostwo Powiatowe</dc:creator>
  <dc:description/>
  <dc:language>pl-PL</dc:language>
  <cp:lastModifiedBy/>
  <cp:lastPrinted>2019-02-21T18:44:05Z</cp:lastPrinted>
  <dcterms:modified xsi:type="dcterms:W3CDTF">2019-02-21T18:54:04Z</dcterms:modified>
  <cp:revision>39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