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1227" w14:textId="6222D7B4" w:rsidR="0052573A" w:rsidRPr="00B074B2" w:rsidRDefault="0052573A" w:rsidP="00C733E1">
      <w:pPr>
        <w:tabs>
          <w:tab w:val="left" w:pos="4678"/>
        </w:tabs>
        <w:spacing w:before="120" w:after="120"/>
        <w:ind w:left="4536"/>
        <w:jc w:val="right"/>
        <w:rPr>
          <w:i/>
          <w:iCs/>
          <w:sz w:val="18"/>
          <w:szCs w:val="18"/>
        </w:rPr>
      </w:pPr>
      <w:r w:rsidRPr="002C7F79">
        <w:rPr>
          <w:i/>
          <w:iCs/>
          <w:sz w:val="18"/>
          <w:szCs w:val="18"/>
        </w:rPr>
        <w:t xml:space="preserve">Załącznik nr 1 do </w:t>
      </w:r>
      <w:r w:rsidR="00A84A3D">
        <w:rPr>
          <w:i/>
          <w:iCs/>
          <w:sz w:val="18"/>
          <w:szCs w:val="18"/>
        </w:rPr>
        <w:t>…………….Wałcz</w:t>
      </w:r>
    </w:p>
    <w:p w14:paraId="4AAC9B1F" w14:textId="4820A468" w:rsidR="00C77574" w:rsidRDefault="00C77574" w:rsidP="00B074B2">
      <w:pPr>
        <w:spacing w:before="120" w:after="120"/>
        <w:jc w:val="right"/>
        <w:rPr>
          <w:iCs/>
        </w:rPr>
      </w:pPr>
    </w:p>
    <w:p w14:paraId="5AC7DCA3" w14:textId="77777777" w:rsidR="00C77574" w:rsidRDefault="00C77574" w:rsidP="00B074B2">
      <w:pPr>
        <w:spacing w:before="120" w:after="120"/>
      </w:pPr>
    </w:p>
    <w:p w14:paraId="40683407" w14:textId="77777777" w:rsidR="00C77574" w:rsidRDefault="00C77574" w:rsidP="00B074B2">
      <w:pPr>
        <w:spacing w:before="120" w:after="120"/>
        <w:jc w:val="center"/>
        <w:rPr>
          <w:b/>
          <w:bCs/>
        </w:rPr>
      </w:pPr>
    </w:p>
    <w:p w14:paraId="78A0D013" w14:textId="77777777" w:rsidR="00C77574" w:rsidRDefault="0052573A" w:rsidP="00B074B2">
      <w:pPr>
        <w:spacing w:before="120" w:after="120"/>
        <w:jc w:val="center"/>
        <w:rPr>
          <w:b/>
          <w:bCs/>
        </w:rPr>
      </w:pPr>
      <w:r>
        <w:rPr>
          <w:b/>
          <w:bCs/>
        </w:rPr>
        <w:t>Regulamin</w:t>
      </w:r>
    </w:p>
    <w:p w14:paraId="4C5B5972" w14:textId="71702C99" w:rsidR="00C77574" w:rsidRDefault="0052573A" w:rsidP="00B074B2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Komisji </w:t>
      </w:r>
      <w:r w:rsidR="00731CEC">
        <w:rPr>
          <w:b/>
          <w:bCs/>
        </w:rPr>
        <w:t>P</w:t>
      </w:r>
      <w:r>
        <w:rPr>
          <w:b/>
          <w:bCs/>
        </w:rPr>
        <w:t>artnerów społeczno</w:t>
      </w:r>
      <w:r w:rsidR="0023775D">
        <w:rPr>
          <w:b/>
          <w:bCs/>
        </w:rPr>
        <w:t>-</w:t>
      </w:r>
      <w:r>
        <w:rPr>
          <w:b/>
          <w:bCs/>
        </w:rPr>
        <w:t xml:space="preserve">gospodarczych ds. przygotowania i wdrażania Strategii Rozwoju Ponadlokalnego </w:t>
      </w:r>
      <w:r w:rsidR="007672B6">
        <w:rPr>
          <w:b/>
          <w:bCs/>
        </w:rPr>
        <w:t>2021-20</w:t>
      </w:r>
      <w:r w:rsidR="00994D31">
        <w:rPr>
          <w:b/>
          <w:bCs/>
        </w:rPr>
        <w:t>30</w:t>
      </w:r>
    </w:p>
    <w:p w14:paraId="67833DA8" w14:textId="77777777" w:rsidR="00C77574" w:rsidRDefault="00C77574" w:rsidP="00C0774F">
      <w:pPr>
        <w:spacing w:before="120" w:after="120"/>
        <w:rPr>
          <w:b/>
          <w:bCs/>
        </w:rPr>
      </w:pPr>
    </w:p>
    <w:p w14:paraId="03DABF2D" w14:textId="30454CBA" w:rsidR="00C0774F" w:rsidRDefault="00C0774F" w:rsidP="001C73A5">
      <w:pPr>
        <w:spacing w:before="120" w:after="120"/>
        <w:jc w:val="both"/>
        <w:rPr>
          <w:bCs/>
          <w:i/>
        </w:rPr>
      </w:pPr>
      <w:r w:rsidRPr="00C0774F">
        <w:rPr>
          <w:bCs/>
          <w:i/>
        </w:rPr>
        <w:t xml:space="preserve">Celem partnerstwa jest poprawa efektywności i skuteczności </w:t>
      </w:r>
      <w:r>
        <w:rPr>
          <w:bCs/>
          <w:i/>
        </w:rPr>
        <w:t xml:space="preserve">podejmowanych działań. </w:t>
      </w:r>
      <w:r w:rsidR="001C73A5">
        <w:rPr>
          <w:bCs/>
          <w:i/>
        </w:rPr>
        <w:t xml:space="preserve">Partnerzy </w:t>
      </w:r>
      <w:r w:rsidRPr="00C0774F">
        <w:rPr>
          <w:bCs/>
          <w:i/>
        </w:rPr>
        <w:t>wzajemnie się uzupełniają, a dzięki wspó</w:t>
      </w:r>
      <w:r>
        <w:rPr>
          <w:bCs/>
          <w:i/>
        </w:rPr>
        <w:t xml:space="preserve">łpracy powstaje efekt synergii </w:t>
      </w:r>
      <w:r w:rsidRPr="00C0774F">
        <w:rPr>
          <w:bCs/>
          <w:i/>
        </w:rPr>
        <w:t>i wartość dodana, niemożliwa do osiągnięcia w przypadku działań podejmowanych indywidualnie. Partnerstwo stanowi integralny element procesu budowy kultury dialogu społecznego i partycypacji społecznej oraz podlega stałej ewolucji i adaptacji do potrz</w:t>
      </w:r>
      <w:r w:rsidR="001C73A5">
        <w:rPr>
          <w:bCs/>
          <w:i/>
        </w:rPr>
        <w:t xml:space="preserve">eb wszystkich jego uczestników. </w:t>
      </w:r>
      <w:r w:rsidRPr="00C0774F">
        <w:rPr>
          <w:bCs/>
          <w:i/>
        </w:rPr>
        <w:t>Inną korzyścią wynikającą z partnerstwa są szerokie możliwości upowszechniania rozwiązań o charakterze innowacyjnym. Wymiana doświadczeń, mobilizacja partnerskich sieci lokalnych, krajowych i międzynarodowych, a także wykorzystanie potencjału innowacyjnego ułatwiają upows</w:t>
      </w:r>
      <w:r w:rsidR="001C73A5">
        <w:rPr>
          <w:bCs/>
          <w:i/>
        </w:rPr>
        <w:t xml:space="preserve">zechnianie najlepszych praktyk. </w:t>
      </w:r>
    </w:p>
    <w:p w14:paraId="6FEF657C" w14:textId="1B839B4F" w:rsidR="00A82D45" w:rsidRPr="001C73A5" w:rsidRDefault="00A82D45" w:rsidP="001C73A5">
      <w:pPr>
        <w:spacing w:before="120" w:after="120"/>
        <w:jc w:val="both"/>
        <w:rPr>
          <w:bCs/>
          <w:i/>
        </w:rPr>
      </w:pPr>
      <w:r>
        <w:rPr>
          <w:bCs/>
          <w:i/>
        </w:rPr>
        <w:t>Zasada partnerstwa jest jedną z podstawowych reguł polityki spójności UE.</w:t>
      </w:r>
    </w:p>
    <w:p w14:paraId="44A09A94" w14:textId="77777777" w:rsidR="00C0774F" w:rsidRDefault="00C0774F" w:rsidP="00B074B2">
      <w:pPr>
        <w:spacing w:before="120" w:after="120"/>
        <w:jc w:val="center"/>
        <w:rPr>
          <w:b/>
          <w:bCs/>
        </w:rPr>
      </w:pPr>
    </w:p>
    <w:p w14:paraId="7C152BFE" w14:textId="77777777" w:rsidR="00671226" w:rsidRDefault="00671226" w:rsidP="00671226">
      <w:pPr>
        <w:spacing w:before="120" w:after="120"/>
        <w:jc w:val="center"/>
        <w:rPr>
          <w:b/>
          <w:bCs/>
        </w:rPr>
      </w:pPr>
      <w:r>
        <w:rPr>
          <w:b/>
          <w:bCs/>
        </w:rPr>
        <w:t>§ 1</w:t>
      </w:r>
    </w:p>
    <w:p w14:paraId="4A6E02C0" w14:textId="77777777" w:rsidR="00671226" w:rsidRDefault="00671226" w:rsidP="00B074B2">
      <w:pPr>
        <w:spacing w:before="120" w:after="120"/>
        <w:jc w:val="center"/>
        <w:rPr>
          <w:b/>
          <w:bCs/>
        </w:rPr>
      </w:pPr>
    </w:p>
    <w:p w14:paraId="3701F91E" w14:textId="77777777" w:rsidR="00671226" w:rsidRDefault="00671226" w:rsidP="00671226">
      <w:pPr>
        <w:pStyle w:val="NormalnyWeb"/>
        <w:spacing w:before="120" w:beforeAutospacing="0" w:after="0" w:afterAutospacing="0" w:line="276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Użyte w niniejszym Regulaminie określenia oznaczają:</w:t>
      </w:r>
    </w:p>
    <w:p w14:paraId="61BEC4AB" w14:textId="2DE44FA0" w:rsidR="00671226" w:rsidRPr="008630FC" w:rsidRDefault="00671226" w:rsidP="00671226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Biuro – </w:t>
      </w:r>
      <w:r w:rsidRPr="008630FC">
        <w:rPr>
          <w:rFonts w:ascii="Calibri" w:hAnsi="Calibri" w:cs="Arial"/>
          <w:color w:val="000000"/>
          <w:sz w:val="22"/>
          <w:szCs w:val="22"/>
        </w:rPr>
        <w:t xml:space="preserve">Biuro Stowarzyszenia </w:t>
      </w:r>
    </w:p>
    <w:p w14:paraId="6E8BCCFA" w14:textId="368C97A5" w:rsidR="00671226" w:rsidRDefault="00671226" w:rsidP="00671226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Członkowie Stowarzyszenia – </w:t>
      </w:r>
      <w:r w:rsidRPr="00DB72D8">
        <w:rPr>
          <w:rFonts w:ascii="Calibri" w:hAnsi="Calibri" w:cs="Arial"/>
          <w:color w:val="000000"/>
          <w:sz w:val="22"/>
          <w:szCs w:val="22"/>
        </w:rPr>
        <w:t xml:space="preserve">tj. </w:t>
      </w:r>
      <w:r w:rsidR="003F3575">
        <w:rPr>
          <w:rFonts w:ascii="Calibri" w:hAnsi="Calibri" w:cs="Arial"/>
          <w:color w:val="000000"/>
          <w:sz w:val="22"/>
          <w:szCs w:val="22"/>
        </w:rPr>
        <w:t>Gmina Miejska Wałcz, Gmina Tuczno, Gmina Mirosławiec, Gmina Człopa, Gmina Wałcz, Powiat Wałecki</w:t>
      </w:r>
    </w:p>
    <w:p w14:paraId="04439281" w14:textId="186917DE" w:rsidR="00671226" w:rsidRDefault="00671226" w:rsidP="00671226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Komisja </w:t>
      </w:r>
      <w:r>
        <w:rPr>
          <w:rFonts w:ascii="Calibri" w:hAnsi="Calibri" w:cs="Arial"/>
          <w:color w:val="000000"/>
          <w:sz w:val="22"/>
          <w:szCs w:val="22"/>
        </w:rPr>
        <w:t xml:space="preserve">– </w:t>
      </w:r>
      <w:r w:rsidRPr="00671226">
        <w:rPr>
          <w:rFonts w:ascii="Calibri" w:hAnsi="Calibri" w:cs="Arial"/>
          <w:color w:val="000000"/>
          <w:sz w:val="22"/>
          <w:szCs w:val="22"/>
        </w:rPr>
        <w:t>Komisja partnerów społeczno-gospodarczych ds. przygotowania i wdrażania</w:t>
      </w:r>
      <w:r w:rsidR="007672B6">
        <w:rPr>
          <w:rFonts w:ascii="Calibri" w:hAnsi="Calibri" w:cs="Arial"/>
          <w:color w:val="000000"/>
          <w:sz w:val="22"/>
          <w:szCs w:val="22"/>
        </w:rPr>
        <w:t xml:space="preserve"> Strategii</w:t>
      </w:r>
      <w:r w:rsidR="007672B6" w:rsidRPr="007672B6">
        <w:rPr>
          <w:rFonts w:ascii="Calibri" w:hAnsi="Calibri" w:cs="Arial"/>
          <w:color w:val="000000"/>
          <w:sz w:val="22"/>
          <w:szCs w:val="22"/>
        </w:rPr>
        <w:t xml:space="preserve"> Rozwoju Ponadlokalnego na lata 202</w:t>
      </w:r>
      <w:r w:rsidR="000D5435">
        <w:rPr>
          <w:rFonts w:ascii="Calibri" w:hAnsi="Calibri" w:cs="Arial"/>
          <w:color w:val="000000"/>
          <w:sz w:val="22"/>
          <w:szCs w:val="22"/>
        </w:rPr>
        <w:t>3</w:t>
      </w:r>
      <w:r w:rsidR="007672B6" w:rsidRPr="007672B6">
        <w:rPr>
          <w:rFonts w:ascii="Calibri" w:hAnsi="Calibri" w:cs="Arial"/>
          <w:color w:val="000000"/>
          <w:sz w:val="22"/>
          <w:szCs w:val="22"/>
        </w:rPr>
        <w:t>-20</w:t>
      </w:r>
      <w:r w:rsidR="00994D31">
        <w:rPr>
          <w:rFonts w:ascii="Calibri" w:hAnsi="Calibri" w:cs="Arial"/>
          <w:color w:val="000000"/>
          <w:sz w:val="22"/>
          <w:szCs w:val="22"/>
        </w:rPr>
        <w:t>30</w:t>
      </w:r>
      <w:r w:rsidR="007C3B87">
        <w:rPr>
          <w:rFonts w:ascii="Calibri" w:hAnsi="Calibri" w:cs="Arial"/>
          <w:color w:val="000000"/>
          <w:sz w:val="22"/>
          <w:szCs w:val="22"/>
        </w:rPr>
        <w:t xml:space="preserve">. Ciało doradcze organu stanowiącego składające się z wszystkich właściwych dla obszaru realizacji Zintegrowanych Inwestycji Terytorialnych </w:t>
      </w:r>
      <w:r w:rsidR="003F3575">
        <w:rPr>
          <w:rFonts w:ascii="Calibri" w:hAnsi="Calibri" w:cs="Arial"/>
          <w:color w:val="000000"/>
          <w:sz w:val="22"/>
          <w:szCs w:val="22"/>
        </w:rPr>
        <w:t>p</w:t>
      </w:r>
      <w:r w:rsidR="007C3B87">
        <w:rPr>
          <w:rFonts w:ascii="Calibri" w:hAnsi="Calibri" w:cs="Arial"/>
          <w:color w:val="000000"/>
          <w:sz w:val="22"/>
          <w:szCs w:val="22"/>
        </w:rPr>
        <w:t>artnerów.</w:t>
      </w:r>
    </w:p>
    <w:p w14:paraId="5DFB8559" w14:textId="030B6EA8" w:rsidR="00671226" w:rsidRDefault="00671226" w:rsidP="00671226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250D8E">
        <w:rPr>
          <w:rFonts w:ascii="Calibri" w:hAnsi="Calibri" w:cs="Arial"/>
          <w:b/>
          <w:color w:val="000000"/>
          <w:sz w:val="22"/>
          <w:szCs w:val="22"/>
        </w:rPr>
        <w:t>Statut</w:t>
      </w:r>
      <w:r>
        <w:rPr>
          <w:rFonts w:ascii="Calibri" w:hAnsi="Calibri" w:cs="Arial"/>
          <w:color w:val="000000"/>
          <w:sz w:val="22"/>
          <w:szCs w:val="22"/>
        </w:rPr>
        <w:t xml:space="preserve"> – Statut Stowarzyszenia </w:t>
      </w:r>
      <w:r w:rsidR="00731CEC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28A18CB" w14:textId="15BE1661" w:rsidR="001A1CF9" w:rsidRDefault="001A1CF9" w:rsidP="00671226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D56F7">
        <w:rPr>
          <w:rFonts w:ascii="Calibri" w:hAnsi="Calibri" w:cs="Arial"/>
          <w:b/>
          <w:color w:val="000000"/>
          <w:sz w:val="22"/>
          <w:szCs w:val="22"/>
        </w:rPr>
        <w:t xml:space="preserve">Strategia Rozwoju Ponadlokalnego </w:t>
      </w:r>
      <w:r>
        <w:rPr>
          <w:rFonts w:ascii="Calibri" w:hAnsi="Calibri" w:cs="Arial"/>
          <w:color w:val="000000"/>
          <w:sz w:val="22"/>
          <w:szCs w:val="22"/>
        </w:rPr>
        <w:t>– S</w:t>
      </w:r>
      <w:r w:rsidRPr="001A1CF9">
        <w:rPr>
          <w:rFonts w:ascii="Calibri" w:hAnsi="Calibri" w:cs="Arial"/>
          <w:color w:val="000000"/>
          <w:sz w:val="22"/>
          <w:szCs w:val="22"/>
        </w:rPr>
        <w:t>trategi</w:t>
      </w:r>
      <w:r w:rsidR="007672B6">
        <w:rPr>
          <w:rFonts w:ascii="Calibri" w:hAnsi="Calibri" w:cs="Arial"/>
          <w:color w:val="000000"/>
          <w:sz w:val="22"/>
          <w:szCs w:val="22"/>
        </w:rPr>
        <w:t>a</w:t>
      </w:r>
      <w:r w:rsidRPr="001A1CF9">
        <w:rPr>
          <w:rFonts w:ascii="Calibri" w:hAnsi="Calibri" w:cs="Arial"/>
          <w:color w:val="000000"/>
          <w:sz w:val="22"/>
          <w:szCs w:val="22"/>
        </w:rPr>
        <w:t xml:space="preserve"> Rozwoju Ponadlokalnego na lata 202</w:t>
      </w:r>
      <w:r w:rsidR="000D5435">
        <w:rPr>
          <w:rFonts w:ascii="Calibri" w:hAnsi="Calibri" w:cs="Arial"/>
          <w:color w:val="000000"/>
          <w:sz w:val="22"/>
          <w:szCs w:val="22"/>
        </w:rPr>
        <w:t>3</w:t>
      </w:r>
      <w:r w:rsidRPr="001A1CF9">
        <w:rPr>
          <w:rFonts w:ascii="Calibri" w:hAnsi="Calibri" w:cs="Arial"/>
          <w:color w:val="000000"/>
          <w:sz w:val="22"/>
          <w:szCs w:val="22"/>
        </w:rPr>
        <w:t>-20</w:t>
      </w:r>
      <w:r w:rsidR="00994D31">
        <w:rPr>
          <w:rFonts w:ascii="Calibri" w:hAnsi="Calibri" w:cs="Arial"/>
          <w:color w:val="000000"/>
          <w:sz w:val="22"/>
          <w:szCs w:val="22"/>
        </w:rPr>
        <w:t>30</w:t>
      </w:r>
    </w:p>
    <w:p w14:paraId="1537994D" w14:textId="386D511E" w:rsidR="00671226" w:rsidRDefault="00671226" w:rsidP="00671226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250D8E">
        <w:rPr>
          <w:rFonts w:ascii="Calibri" w:hAnsi="Calibri" w:cs="Arial"/>
          <w:b/>
          <w:color w:val="000000"/>
          <w:sz w:val="22"/>
          <w:szCs w:val="22"/>
        </w:rPr>
        <w:t>Zarząd</w:t>
      </w:r>
      <w:r>
        <w:rPr>
          <w:rFonts w:ascii="Calibri" w:hAnsi="Calibri" w:cs="Arial"/>
          <w:color w:val="000000"/>
          <w:sz w:val="22"/>
          <w:szCs w:val="22"/>
        </w:rPr>
        <w:t xml:space="preserve"> – Zarząd Stowarzyszenia </w:t>
      </w:r>
    </w:p>
    <w:p w14:paraId="1100DD04" w14:textId="77777777" w:rsidR="00671226" w:rsidRDefault="00671226" w:rsidP="00671226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250D8E">
        <w:rPr>
          <w:rFonts w:ascii="Calibri" w:hAnsi="Calibri" w:cs="Arial"/>
          <w:b/>
          <w:color w:val="000000"/>
          <w:sz w:val="22"/>
          <w:szCs w:val="22"/>
        </w:rPr>
        <w:t>Zebranie</w:t>
      </w:r>
      <w:r>
        <w:rPr>
          <w:rFonts w:ascii="Calibri" w:hAnsi="Calibri" w:cs="Arial"/>
          <w:color w:val="000000"/>
          <w:sz w:val="22"/>
          <w:szCs w:val="22"/>
        </w:rPr>
        <w:t xml:space="preserve"> – Walne Zebranie Członków Stowarzyszenia</w:t>
      </w:r>
    </w:p>
    <w:p w14:paraId="30E14EAB" w14:textId="5BF4598F" w:rsidR="00C77574" w:rsidRDefault="00C77574" w:rsidP="00B074B2">
      <w:pPr>
        <w:spacing w:before="120" w:after="120"/>
        <w:jc w:val="center"/>
        <w:rPr>
          <w:b/>
          <w:bCs/>
        </w:rPr>
      </w:pPr>
    </w:p>
    <w:p w14:paraId="481C98AB" w14:textId="77777777" w:rsidR="00A84A3D" w:rsidRDefault="00A84A3D" w:rsidP="00B074B2">
      <w:pPr>
        <w:spacing w:before="120" w:after="120"/>
        <w:jc w:val="center"/>
        <w:rPr>
          <w:b/>
          <w:bCs/>
        </w:rPr>
      </w:pPr>
    </w:p>
    <w:p w14:paraId="4E93BA88" w14:textId="77777777" w:rsidR="00C77574" w:rsidRDefault="0052573A" w:rsidP="00B074B2">
      <w:pPr>
        <w:spacing w:before="120" w:after="120"/>
        <w:jc w:val="center"/>
        <w:rPr>
          <w:b/>
          <w:bCs/>
        </w:rPr>
      </w:pPr>
      <w:r>
        <w:rPr>
          <w:b/>
          <w:bCs/>
        </w:rPr>
        <w:t>Zadania Komisji</w:t>
      </w:r>
    </w:p>
    <w:p w14:paraId="1467C707" w14:textId="7EB8903A" w:rsidR="005D0FB8" w:rsidRDefault="0052573A" w:rsidP="00B074B2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671226">
        <w:rPr>
          <w:b/>
          <w:bCs/>
        </w:rPr>
        <w:t>2</w:t>
      </w:r>
    </w:p>
    <w:p w14:paraId="6C4B264A" w14:textId="5A2C7636" w:rsidR="005D0FB8" w:rsidRDefault="005D0FB8" w:rsidP="00B074B2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bCs/>
        </w:rPr>
      </w:pPr>
      <w:r w:rsidRPr="00B074B2">
        <w:rPr>
          <w:bCs/>
        </w:rPr>
        <w:t>Komisja partnerów</w:t>
      </w:r>
      <w:r w:rsidR="0023775D">
        <w:rPr>
          <w:bCs/>
        </w:rPr>
        <w:t xml:space="preserve"> społeczno-</w:t>
      </w:r>
      <w:r w:rsidRPr="00B074B2">
        <w:rPr>
          <w:bCs/>
        </w:rPr>
        <w:t>gospodarczych ds. przygotowania i wdrażania Strategii Ro</w:t>
      </w:r>
      <w:r w:rsidR="00671226">
        <w:rPr>
          <w:bCs/>
        </w:rPr>
        <w:t>zwoju Ponadlokalnego</w:t>
      </w:r>
      <w:r w:rsidRPr="00B074B2">
        <w:rPr>
          <w:bCs/>
        </w:rPr>
        <w:t xml:space="preserve">, zwana dalej Komisją, wspiera działania </w:t>
      </w:r>
      <w:r w:rsidR="003F3575">
        <w:rPr>
          <w:bCs/>
        </w:rPr>
        <w:t xml:space="preserve">Stowarzyszenia </w:t>
      </w:r>
      <w:r w:rsidRPr="00B074B2">
        <w:rPr>
          <w:bCs/>
        </w:rPr>
        <w:t xml:space="preserve"> w pracach nad </w:t>
      </w:r>
      <w:r w:rsidRPr="00B074B2">
        <w:rPr>
          <w:bCs/>
        </w:rPr>
        <w:lastRenderedPageBreak/>
        <w:t>przygotowaniem i wdrażaniem Strategii Rozwoju Po</w:t>
      </w:r>
      <w:r w:rsidR="001A1CF9">
        <w:rPr>
          <w:bCs/>
        </w:rPr>
        <w:t>nadlokalnego</w:t>
      </w:r>
      <w:r w:rsidRPr="00B074B2">
        <w:rPr>
          <w:bCs/>
        </w:rPr>
        <w:t>, stanowi forum współpracy i dialogu interesariuszy z organami</w:t>
      </w:r>
      <w:r w:rsidR="00671226">
        <w:rPr>
          <w:bCs/>
        </w:rPr>
        <w:t xml:space="preserve"> </w:t>
      </w:r>
      <w:r w:rsidR="003F3575">
        <w:rPr>
          <w:bCs/>
        </w:rPr>
        <w:t>S</w:t>
      </w:r>
      <w:r w:rsidR="000D5435">
        <w:rPr>
          <w:bCs/>
        </w:rPr>
        <w:t>towarzyszenia</w:t>
      </w:r>
      <w:r w:rsidRPr="00B074B2">
        <w:rPr>
          <w:bCs/>
        </w:rPr>
        <w:t>, a także sprawuje funkcję opiniodawczo-doradcz</w:t>
      </w:r>
      <w:r w:rsidR="001A1CF9">
        <w:rPr>
          <w:bCs/>
        </w:rPr>
        <w:t>ą</w:t>
      </w:r>
      <w:r w:rsidRPr="00B074B2">
        <w:rPr>
          <w:bCs/>
        </w:rPr>
        <w:t xml:space="preserve"> w sprawach związanych z przygotowaniem i wdrażaniem Strat</w:t>
      </w:r>
      <w:r w:rsidR="001A1CF9">
        <w:rPr>
          <w:bCs/>
        </w:rPr>
        <w:t>egii Rozwoju Ponadlokalnego.</w:t>
      </w:r>
    </w:p>
    <w:p w14:paraId="1A08E16B" w14:textId="13281A15" w:rsidR="005D0FB8" w:rsidRDefault="005D0FB8" w:rsidP="00B074B2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bCs/>
        </w:rPr>
      </w:pPr>
      <w:r w:rsidRPr="00B074B2">
        <w:rPr>
          <w:bCs/>
        </w:rPr>
        <w:t xml:space="preserve">Komisja działa w imieniu partnerów społecznych i gospodarczych oraz podmiotów reprezentujących społeczeństwo obywatelskie, podmiotów działających na rzecz ochrony środowiska oraz podmiotów odpowiedzialnych za promowanie włączenia społecznego, praw podstawowych, praw osób ze specjalnymi potrzebami, równości płci i niedyskryminacji z terenu </w:t>
      </w:r>
      <w:r w:rsidR="002421DB">
        <w:rPr>
          <w:bCs/>
        </w:rPr>
        <w:t>Partnerstwa</w:t>
      </w:r>
      <w:r w:rsidRPr="00B074B2">
        <w:rPr>
          <w:bCs/>
        </w:rPr>
        <w:t>.</w:t>
      </w:r>
    </w:p>
    <w:p w14:paraId="61BC7526" w14:textId="77777777" w:rsidR="005D0FB8" w:rsidRPr="00B074B2" w:rsidRDefault="005D0FB8" w:rsidP="00B074B2">
      <w:pPr>
        <w:pStyle w:val="Akapitzlist"/>
        <w:spacing w:before="120" w:after="120"/>
        <w:contextualSpacing w:val="0"/>
        <w:rPr>
          <w:bCs/>
        </w:rPr>
      </w:pPr>
    </w:p>
    <w:p w14:paraId="15E72440" w14:textId="5E4CCADE" w:rsidR="005D0FB8" w:rsidRPr="00B074B2" w:rsidRDefault="00671226" w:rsidP="00B074B2">
      <w:pPr>
        <w:spacing w:before="120" w:after="120"/>
        <w:jc w:val="center"/>
        <w:rPr>
          <w:b/>
          <w:bCs/>
        </w:rPr>
      </w:pPr>
      <w:r>
        <w:rPr>
          <w:b/>
          <w:bCs/>
        </w:rPr>
        <w:t>§ 3</w:t>
      </w:r>
    </w:p>
    <w:p w14:paraId="5F665EE0" w14:textId="047D5BBE" w:rsidR="005D0FB8" w:rsidRDefault="005D0FB8" w:rsidP="00B074B2">
      <w:pPr>
        <w:pStyle w:val="Akapitzlist"/>
        <w:numPr>
          <w:ilvl w:val="0"/>
          <w:numId w:val="16"/>
        </w:numPr>
        <w:spacing w:before="120" w:after="120"/>
        <w:ind w:left="453" w:hanging="340"/>
        <w:contextualSpacing w:val="0"/>
        <w:jc w:val="both"/>
        <w:rPr>
          <w:bCs/>
        </w:rPr>
      </w:pPr>
      <w:r w:rsidRPr="00B074B2">
        <w:rPr>
          <w:bCs/>
        </w:rPr>
        <w:t>Komisja uprawniona jest do wyrażania opinii, podejmowania inicjatyw, proponowania rozwiązań odnoszących się do Strategii Rozwoju Ponadlokalnego.</w:t>
      </w:r>
    </w:p>
    <w:p w14:paraId="755296FB" w14:textId="58353FC5" w:rsidR="005D0FB8" w:rsidRPr="00B074B2" w:rsidRDefault="005D0FB8" w:rsidP="00B074B2">
      <w:pPr>
        <w:pStyle w:val="Akapitzlist"/>
        <w:numPr>
          <w:ilvl w:val="0"/>
          <w:numId w:val="16"/>
        </w:numPr>
        <w:spacing w:before="120" w:after="120"/>
        <w:ind w:left="453" w:hanging="340"/>
        <w:contextualSpacing w:val="0"/>
        <w:jc w:val="both"/>
        <w:rPr>
          <w:bCs/>
        </w:rPr>
      </w:pPr>
      <w:r w:rsidRPr="00B074B2">
        <w:rPr>
          <w:bCs/>
        </w:rPr>
        <w:t xml:space="preserve">Komisja </w:t>
      </w:r>
      <w:r w:rsidR="00FD335E">
        <w:rPr>
          <w:bCs/>
        </w:rPr>
        <w:t xml:space="preserve">może </w:t>
      </w:r>
      <w:r w:rsidRPr="00B074B2">
        <w:rPr>
          <w:bCs/>
        </w:rPr>
        <w:t>uczestniczy</w:t>
      </w:r>
      <w:r w:rsidR="00FD335E">
        <w:rPr>
          <w:bCs/>
        </w:rPr>
        <w:t>ć</w:t>
      </w:r>
      <w:r w:rsidRPr="00B074B2">
        <w:rPr>
          <w:bCs/>
        </w:rPr>
        <w:t xml:space="preserve"> w opiniowaniu oraz przygotowaniu </w:t>
      </w:r>
      <w:r w:rsidR="00FD335E">
        <w:rPr>
          <w:bCs/>
        </w:rPr>
        <w:t xml:space="preserve">stanowisk / rekomendacji / opinii </w:t>
      </w:r>
      <w:r w:rsidR="00EF59F5">
        <w:rPr>
          <w:bCs/>
        </w:rPr>
        <w:t xml:space="preserve">w sprawach </w:t>
      </w:r>
      <w:r w:rsidR="00FD335E">
        <w:rPr>
          <w:bCs/>
        </w:rPr>
        <w:t xml:space="preserve">związanych </w:t>
      </w:r>
      <w:r w:rsidRPr="00B074B2">
        <w:rPr>
          <w:bCs/>
        </w:rPr>
        <w:t xml:space="preserve"> z przygotowaniem i wdrażaniem Strategii R</w:t>
      </w:r>
      <w:r w:rsidR="001A1CF9">
        <w:rPr>
          <w:bCs/>
        </w:rPr>
        <w:t>ozwoju Ponadlokalnego</w:t>
      </w:r>
      <w:r w:rsidRPr="00B074B2">
        <w:rPr>
          <w:bCs/>
        </w:rPr>
        <w:t>.</w:t>
      </w:r>
    </w:p>
    <w:p w14:paraId="7C7712B1" w14:textId="77777777" w:rsidR="005D0FB8" w:rsidRDefault="005D0FB8" w:rsidP="00B074B2">
      <w:pPr>
        <w:spacing w:before="120" w:after="120"/>
        <w:jc w:val="both"/>
      </w:pPr>
    </w:p>
    <w:p w14:paraId="7F1505B6" w14:textId="77777777" w:rsidR="005D0FB8" w:rsidRDefault="005D0FB8" w:rsidP="00B074B2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Skład Komisji </w:t>
      </w:r>
    </w:p>
    <w:p w14:paraId="78340ED9" w14:textId="3DCD7E0C" w:rsidR="005D0FB8" w:rsidRDefault="005D0FB8" w:rsidP="00B074B2">
      <w:pPr>
        <w:spacing w:before="120" w:after="120"/>
        <w:jc w:val="center"/>
      </w:pPr>
      <w:r>
        <w:rPr>
          <w:b/>
          <w:bCs/>
        </w:rPr>
        <w:t xml:space="preserve">§ </w:t>
      </w:r>
      <w:r w:rsidR="00671226">
        <w:rPr>
          <w:b/>
          <w:bCs/>
        </w:rPr>
        <w:t>4</w:t>
      </w:r>
    </w:p>
    <w:p w14:paraId="002A82B0" w14:textId="41AAD87C" w:rsidR="005D0FB8" w:rsidRDefault="005D0FB8" w:rsidP="00B074B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</w:pPr>
      <w:r>
        <w:t>Członków Komisji powołuje Zarząd w drodze uchwały</w:t>
      </w:r>
      <w:r w:rsidRPr="00316BF8">
        <w:t>. W ten sam sposób dokonuje się zmian w składzie Komisji.</w:t>
      </w:r>
    </w:p>
    <w:p w14:paraId="79E4441E" w14:textId="107136FE" w:rsidR="005D0FB8" w:rsidRDefault="005D0FB8" w:rsidP="00B074B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</w:pPr>
      <w:r>
        <w:t xml:space="preserve">Komisja liczy </w:t>
      </w:r>
      <w:r w:rsidR="00C42AAB">
        <w:t xml:space="preserve">do </w:t>
      </w:r>
      <w:r>
        <w:t>1</w:t>
      </w:r>
      <w:r w:rsidR="00A84A3D">
        <w:t>2</w:t>
      </w:r>
      <w:r>
        <w:t xml:space="preserve"> członków</w:t>
      </w:r>
    </w:p>
    <w:p w14:paraId="45163D38" w14:textId="77777777" w:rsidR="005D0FB8" w:rsidRDefault="005D0FB8" w:rsidP="00B074B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</w:pPr>
      <w:r>
        <w:t>Skład Komisji kreowany jest w następujący sposób:</w:t>
      </w:r>
    </w:p>
    <w:p w14:paraId="1DB71127" w14:textId="51868C79" w:rsidR="00236D13" w:rsidRPr="00313881" w:rsidRDefault="00A84A3D" w:rsidP="00B074B2">
      <w:pPr>
        <w:pStyle w:val="Akapitzlist"/>
        <w:numPr>
          <w:ilvl w:val="0"/>
          <w:numId w:val="1"/>
        </w:numPr>
        <w:spacing w:before="120" w:after="120"/>
        <w:ind w:left="851" w:hanging="425"/>
        <w:contextualSpacing w:val="0"/>
        <w:jc w:val="both"/>
      </w:pPr>
      <w:r w:rsidRPr="00313881">
        <w:t>6</w:t>
      </w:r>
      <w:r w:rsidR="005D0FB8" w:rsidRPr="00313881">
        <w:t xml:space="preserve"> </w:t>
      </w:r>
      <w:r w:rsidR="008F6B11" w:rsidRPr="00313881">
        <w:t>C</w:t>
      </w:r>
      <w:r w:rsidR="005D0FB8" w:rsidRPr="00313881">
        <w:t>złonków Komisji desygnowanych przez poszczególnych członków Stowarzyszenia,</w:t>
      </w:r>
    </w:p>
    <w:p w14:paraId="5004417D" w14:textId="3BABF1EC" w:rsidR="005D0FB8" w:rsidRPr="00313881" w:rsidRDefault="00313881" w:rsidP="00B074B2">
      <w:pPr>
        <w:pStyle w:val="Akapitzlist"/>
        <w:numPr>
          <w:ilvl w:val="0"/>
          <w:numId w:val="1"/>
        </w:numPr>
        <w:spacing w:before="120" w:after="120"/>
        <w:ind w:left="851" w:hanging="425"/>
        <w:contextualSpacing w:val="0"/>
        <w:jc w:val="both"/>
      </w:pPr>
      <w:r w:rsidRPr="00313881">
        <w:t>d</w:t>
      </w:r>
      <w:r w:rsidR="008F6B11" w:rsidRPr="00313881">
        <w:t>o 6</w:t>
      </w:r>
      <w:r w:rsidR="00C42AAB" w:rsidRPr="00313881">
        <w:t xml:space="preserve"> </w:t>
      </w:r>
      <w:r w:rsidR="005D0FB8" w:rsidRPr="00313881">
        <w:t xml:space="preserve"> </w:t>
      </w:r>
      <w:r w:rsidR="008F6B11" w:rsidRPr="00313881">
        <w:t>C</w:t>
      </w:r>
      <w:r w:rsidR="005D0FB8" w:rsidRPr="00313881">
        <w:t>złonków Komisji wybranych w naborze otwartym</w:t>
      </w:r>
      <w:r w:rsidR="00A1701F" w:rsidRPr="00313881">
        <w:t xml:space="preserve">. </w:t>
      </w:r>
      <w:r w:rsidR="00A1701F" w:rsidRPr="00313881">
        <w:tab/>
      </w:r>
      <w:r w:rsidR="00A1701F" w:rsidRPr="00313881">
        <w:br/>
      </w:r>
    </w:p>
    <w:p w14:paraId="61DCC7BE" w14:textId="77777777" w:rsidR="00313881" w:rsidRDefault="005D0FB8" w:rsidP="00313881">
      <w:pPr>
        <w:pStyle w:val="Akapitzlist"/>
        <w:numPr>
          <w:ilvl w:val="0"/>
          <w:numId w:val="18"/>
        </w:numPr>
        <w:spacing w:before="120" w:after="120"/>
        <w:jc w:val="both"/>
      </w:pPr>
      <w:r>
        <w:t xml:space="preserve">Nabór otwarty na członków Komisji zostanie przeprowadzony za pośrednictwem interaktywnego formularza zgłoszeń. </w:t>
      </w:r>
      <w:r w:rsidR="00C432FC">
        <w:tab/>
      </w:r>
    </w:p>
    <w:p w14:paraId="1E62F782" w14:textId="6D90BC27" w:rsidR="005D0FB8" w:rsidRDefault="005D0FB8" w:rsidP="00313881">
      <w:pPr>
        <w:pStyle w:val="Akapitzlist"/>
        <w:numPr>
          <w:ilvl w:val="0"/>
          <w:numId w:val="18"/>
        </w:numPr>
        <w:spacing w:before="120" w:after="120"/>
        <w:jc w:val="both"/>
      </w:pPr>
      <w:r>
        <w:t>Desygnowanie członkó</w:t>
      </w:r>
      <w:r w:rsidR="00671226">
        <w:t>w Komisji przez poszczególnych c</w:t>
      </w:r>
      <w:r>
        <w:t xml:space="preserve">złonków </w:t>
      </w:r>
      <w:r w:rsidR="002421DB">
        <w:t>Stowarzyszenia</w:t>
      </w:r>
      <w:r>
        <w:t xml:space="preserve"> ma charakter dobrowolny.</w:t>
      </w:r>
    </w:p>
    <w:p w14:paraId="2A50D87B" w14:textId="77777777" w:rsidR="00EF05D8" w:rsidRDefault="00EF05D8" w:rsidP="00EF05D8">
      <w:pPr>
        <w:spacing w:before="120" w:after="120"/>
        <w:jc w:val="both"/>
      </w:pPr>
      <w:r>
        <w:t xml:space="preserve">6. </w:t>
      </w:r>
      <w:r w:rsidR="005D0FB8">
        <w:t>W przypadku braku obsadzenia składu Komisji przez poszczególnych członków Stowarzyszenia oraz w wyniku naboru otwartego, Zarząd może uzupełnić jej skład.</w:t>
      </w:r>
    </w:p>
    <w:p w14:paraId="72F7A1D5" w14:textId="37162680" w:rsidR="005D0FB8" w:rsidRDefault="00EF05D8" w:rsidP="00A1701F">
      <w:pPr>
        <w:spacing w:before="120" w:after="120"/>
        <w:ind w:left="360"/>
        <w:jc w:val="both"/>
      </w:pPr>
      <w:r>
        <w:t xml:space="preserve">7. </w:t>
      </w:r>
      <w:r w:rsidR="005D0FB8">
        <w:t xml:space="preserve">Członkostwo w Komisji może ustać w wyniku śmierci, osobistej rezygnacji złożonej na piśmie lub </w:t>
      </w:r>
      <w:r w:rsidR="00A1701F">
        <w:t xml:space="preserve">  </w:t>
      </w:r>
      <w:r w:rsidR="005D0FB8">
        <w:t xml:space="preserve">wykluczenia uchwałą 2/3 członków Komisji, na wniosek 1/3 członków Komisji. Członek Komisji, którego dotyczy uchwała nie bierze udziału w glosowaniu. </w:t>
      </w:r>
    </w:p>
    <w:p w14:paraId="21086F2D" w14:textId="5A707DFD" w:rsidR="005D0FB8" w:rsidRDefault="005D0FB8" w:rsidP="00A1701F">
      <w:pPr>
        <w:pStyle w:val="Akapitzlist"/>
        <w:numPr>
          <w:ilvl w:val="0"/>
          <w:numId w:val="33"/>
        </w:numPr>
        <w:spacing w:before="120" w:after="120"/>
        <w:jc w:val="both"/>
      </w:pPr>
      <w:r>
        <w:t xml:space="preserve">Skład Komisji powinien uwzględniać </w:t>
      </w:r>
      <w:r w:rsidRPr="00A1701F">
        <w:rPr>
          <w:rFonts w:cs="Calibri"/>
        </w:rPr>
        <w:t>partnerów kluczowych dla obszaru realizacji Strategii</w:t>
      </w:r>
      <w:r w:rsidR="00236D13" w:rsidRPr="00A1701F">
        <w:rPr>
          <w:rFonts w:cs="Calibri"/>
        </w:rPr>
        <w:t xml:space="preserve"> </w:t>
      </w:r>
      <w:r w:rsidR="00236D13" w:rsidRPr="00A1701F">
        <w:rPr>
          <w:bCs/>
        </w:rPr>
        <w:t>R</w:t>
      </w:r>
      <w:r w:rsidR="001A1CF9" w:rsidRPr="00A1701F">
        <w:rPr>
          <w:bCs/>
        </w:rPr>
        <w:t>ozwoju Ponadlokalnego</w:t>
      </w:r>
      <w:r w:rsidRPr="00A1701F">
        <w:rPr>
          <w:rFonts w:cs="Calibri"/>
        </w:rPr>
        <w:t>. W skład Komisji powinny wchodzić osoby fizyczne będące przedstawicielami</w:t>
      </w:r>
      <w:r w:rsidR="007C3B87" w:rsidRPr="00A1701F">
        <w:rPr>
          <w:rFonts w:cs="Calibri"/>
        </w:rPr>
        <w:t>, w szczególności</w:t>
      </w:r>
      <w:r w:rsidRPr="00A1701F">
        <w:rPr>
          <w:rFonts w:cs="Calibri"/>
        </w:rPr>
        <w:t xml:space="preserve">: </w:t>
      </w:r>
    </w:p>
    <w:p w14:paraId="1BFD2503" w14:textId="77777777" w:rsidR="00B17431" w:rsidRPr="00B17431" w:rsidRDefault="005D0FB8" w:rsidP="00B17431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cs="Calibri"/>
        </w:rPr>
        <w:t>instytucji</w:t>
      </w:r>
      <w:r w:rsidR="00B17431" w:rsidRPr="00B17431">
        <w:rPr>
          <w:rFonts w:cs="Calibri"/>
        </w:rPr>
        <w:t xml:space="preserve"> </w:t>
      </w:r>
    </w:p>
    <w:p w14:paraId="6CFBF42B" w14:textId="637F0C06" w:rsidR="00B17431" w:rsidRDefault="00B17431" w:rsidP="00B17431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cs="Calibri"/>
        </w:rPr>
        <w:t xml:space="preserve">szkół i uczelni wyższych </w:t>
      </w:r>
    </w:p>
    <w:p w14:paraId="21C50948" w14:textId="77777777" w:rsidR="00B17431" w:rsidRDefault="00B17431" w:rsidP="00B17431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cs="Calibri"/>
        </w:rPr>
        <w:t xml:space="preserve">organizacji lub instytucji działających na rzecz ochrony środowiska; </w:t>
      </w:r>
    </w:p>
    <w:p w14:paraId="5B9DE27E" w14:textId="192BC885" w:rsidR="005D0FB8" w:rsidRPr="00B17431" w:rsidRDefault="00B17431" w:rsidP="00B074B2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cs="Calibri"/>
        </w:rPr>
        <w:t>organizacji pracodawców, przedsiębiorców, w tym zrzeszeń przedsiębiorców z obszaru realizacji Strategii</w:t>
      </w:r>
    </w:p>
    <w:p w14:paraId="5306F11C" w14:textId="77777777" w:rsidR="005D0FB8" w:rsidRDefault="005D0FB8" w:rsidP="00B074B2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cs="Calibri"/>
        </w:rPr>
        <w:t xml:space="preserve">organizacji pozarządowych działających na rzecz promowania włączenia społecznego, praw podstawowych, praw osób ze specjalnymi potrzebami, równości płci i niedyskryminacji; </w:t>
      </w:r>
    </w:p>
    <w:p w14:paraId="19FBFC05" w14:textId="7E6C1628" w:rsidR="005D0FB8" w:rsidRDefault="005D0FB8" w:rsidP="00B074B2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bookmarkStart w:id="0" w:name="_GoBack1"/>
      <w:bookmarkEnd w:id="0"/>
      <w:r>
        <w:rPr>
          <w:rFonts w:cs="Calibri"/>
        </w:rPr>
        <w:t>innych organizacji właściwych ze względu na rodzaj działalności objętej Strategią R</w:t>
      </w:r>
      <w:r w:rsidR="001A1CF9">
        <w:rPr>
          <w:rFonts w:cs="Calibri"/>
        </w:rPr>
        <w:t>ozwoju Ponadlokalnego</w:t>
      </w:r>
      <w:r>
        <w:rPr>
          <w:rFonts w:cs="Calibri"/>
        </w:rPr>
        <w:t>;</w:t>
      </w:r>
    </w:p>
    <w:p w14:paraId="4FF43069" w14:textId="2AD79D5A" w:rsidR="00C77574" w:rsidRDefault="00C77574" w:rsidP="00B074B2">
      <w:pPr>
        <w:tabs>
          <w:tab w:val="center" w:pos="4536"/>
          <w:tab w:val="left" w:pos="4940"/>
        </w:tabs>
        <w:spacing w:before="120" w:after="120"/>
        <w:rPr>
          <w:b/>
          <w:bCs/>
        </w:rPr>
      </w:pPr>
    </w:p>
    <w:p w14:paraId="65F21844" w14:textId="77777777" w:rsidR="00C77574" w:rsidRDefault="0052573A" w:rsidP="00B074B2">
      <w:pPr>
        <w:spacing w:before="120" w:after="120"/>
        <w:jc w:val="center"/>
        <w:rPr>
          <w:b/>
          <w:bCs/>
        </w:rPr>
      </w:pPr>
      <w:r>
        <w:rPr>
          <w:b/>
          <w:bCs/>
        </w:rPr>
        <w:t>Przewodniczący Komisji</w:t>
      </w:r>
    </w:p>
    <w:p w14:paraId="1399C6AB" w14:textId="79B3C4FE" w:rsidR="00C77574" w:rsidRDefault="0052573A" w:rsidP="00B074B2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671226">
        <w:rPr>
          <w:b/>
          <w:bCs/>
        </w:rPr>
        <w:t>5</w:t>
      </w:r>
    </w:p>
    <w:p w14:paraId="6A20DB77" w14:textId="1ADA2277" w:rsidR="00C77574" w:rsidRPr="00236D13" w:rsidRDefault="0052573A" w:rsidP="00B074B2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Przewodniczącego Komisji </w:t>
      </w:r>
      <w:r w:rsidR="00EF59F5">
        <w:rPr>
          <w:rFonts w:ascii="Calibri" w:hAnsi="Calibri" w:cs="Arial"/>
          <w:color w:val="000000"/>
          <w:sz w:val="22"/>
          <w:szCs w:val="22"/>
        </w:rPr>
        <w:t>wskazuje Zarząd.</w:t>
      </w:r>
    </w:p>
    <w:p w14:paraId="0105838C" w14:textId="77777777" w:rsidR="00C77574" w:rsidRDefault="0052573A" w:rsidP="00B074B2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ind w:left="419" w:hanging="35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Pracami Komisji kieruje jej Przewodniczący, a pod jego nieobecność upoważniona przez niego osoba. </w:t>
      </w:r>
    </w:p>
    <w:p w14:paraId="4B944051" w14:textId="77777777" w:rsidR="00C77574" w:rsidRDefault="0052573A" w:rsidP="00B074B2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 zadań Przewodniczącego należy w szczególności:</w:t>
      </w:r>
    </w:p>
    <w:p w14:paraId="11742E95" w14:textId="3D68E8ED" w:rsidR="00C77574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zwoływanie posiedzeń </w:t>
      </w:r>
      <w:r w:rsidR="006862F4">
        <w:rPr>
          <w:rFonts w:ascii="Calibri" w:hAnsi="Calibri" w:cs="Arial"/>
          <w:color w:val="000000"/>
          <w:sz w:val="22"/>
          <w:szCs w:val="22"/>
        </w:rPr>
        <w:t>K</w:t>
      </w:r>
      <w:r>
        <w:rPr>
          <w:rFonts w:ascii="Calibri" w:hAnsi="Calibri" w:cs="Arial"/>
          <w:color w:val="000000"/>
          <w:sz w:val="22"/>
          <w:szCs w:val="22"/>
        </w:rPr>
        <w:t>omisji, w tym wyznaczanie ich terminu i miejsca,</w:t>
      </w:r>
    </w:p>
    <w:p w14:paraId="78DE94E8" w14:textId="634411F7" w:rsidR="00C77574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prowadzenie posiedzeń </w:t>
      </w:r>
      <w:r w:rsidR="006862F4">
        <w:rPr>
          <w:rFonts w:ascii="Calibri" w:hAnsi="Calibri" w:cs="Arial"/>
          <w:color w:val="000000"/>
          <w:sz w:val="22"/>
          <w:szCs w:val="22"/>
        </w:rPr>
        <w:t>K</w:t>
      </w:r>
      <w:r>
        <w:rPr>
          <w:rFonts w:ascii="Calibri" w:hAnsi="Calibri" w:cs="Arial"/>
          <w:color w:val="000000"/>
          <w:sz w:val="22"/>
          <w:szCs w:val="22"/>
        </w:rPr>
        <w:t>omisji</w:t>
      </w:r>
      <w:r w:rsidR="00236D13">
        <w:rPr>
          <w:rFonts w:ascii="Calibri" w:hAnsi="Calibri" w:cs="Arial"/>
          <w:color w:val="000000"/>
          <w:sz w:val="22"/>
          <w:szCs w:val="22"/>
        </w:rPr>
        <w:t>;</w:t>
      </w:r>
    </w:p>
    <w:p w14:paraId="0E036F76" w14:textId="45720B2B" w:rsidR="00C77574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proponowanie porządku obrad posiedzeń </w:t>
      </w:r>
      <w:r w:rsidR="006862F4">
        <w:rPr>
          <w:rFonts w:ascii="Calibri" w:hAnsi="Calibri" w:cs="Arial"/>
          <w:color w:val="000000"/>
          <w:sz w:val="22"/>
          <w:szCs w:val="22"/>
        </w:rPr>
        <w:t>K</w:t>
      </w:r>
      <w:r>
        <w:rPr>
          <w:rFonts w:ascii="Calibri" w:hAnsi="Calibri" w:cs="Arial"/>
          <w:color w:val="000000"/>
          <w:sz w:val="22"/>
          <w:szCs w:val="22"/>
        </w:rPr>
        <w:t>omisji</w:t>
      </w:r>
      <w:r w:rsidR="00236D13">
        <w:rPr>
          <w:rFonts w:ascii="Calibri" w:hAnsi="Calibri" w:cs="Arial"/>
          <w:color w:val="000000"/>
          <w:sz w:val="22"/>
          <w:szCs w:val="22"/>
        </w:rPr>
        <w:t>;</w:t>
      </w:r>
    </w:p>
    <w:p w14:paraId="34D7B9FD" w14:textId="00DAC8EC" w:rsidR="00C77574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zapraszanie do udziału w posiedzeniach komisji osób spoza składu </w:t>
      </w:r>
      <w:r w:rsidR="00236D13">
        <w:rPr>
          <w:rFonts w:ascii="Calibri" w:hAnsi="Calibri" w:cs="Arial"/>
          <w:color w:val="000000"/>
          <w:sz w:val="22"/>
          <w:szCs w:val="22"/>
        </w:rPr>
        <w:t>Komisji;</w:t>
      </w:r>
    </w:p>
    <w:p w14:paraId="5306FA9F" w14:textId="34F668D9" w:rsidR="00C77574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przygotowywanie stanowisk</w:t>
      </w:r>
      <w:r w:rsidR="00F07D1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862F4">
        <w:rPr>
          <w:rFonts w:ascii="Calibri" w:hAnsi="Calibri" w:cs="Arial"/>
          <w:color w:val="000000"/>
          <w:sz w:val="22"/>
          <w:szCs w:val="22"/>
        </w:rPr>
        <w:t xml:space="preserve">/ opinii / rekomendacji </w:t>
      </w:r>
      <w:r w:rsidR="00F07D16">
        <w:rPr>
          <w:rFonts w:ascii="Calibri" w:hAnsi="Calibri" w:cs="Arial"/>
          <w:color w:val="000000"/>
          <w:sz w:val="22"/>
          <w:szCs w:val="22"/>
        </w:rPr>
        <w:t xml:space="preserve">dla Zebrania </w:t>
      </w:r>
      <w:r>
        <w:rPr>
          <w:rFonts w:ascii="Calibri" w:hAnsi="Calibri" w:cs="Arial"/>
          <w:color w:val="000000"/>
          <w:sz w:val="22"/>
          <w:szCs w:val="22"/>
        </w:rPr>
        <w:t xml:space="preserve">dotyczących zakresu tematycznego działania </w:t>
      </w:r>
      <w:r w:rsidR="00236D13">
        <w:rPr>
          <w:rFonts w:ascii="Calibri" w:hAnsi="Calibri" w:cs="Arial"/>
          <w:color w:val="000000"/>
          <w:sz w:val="22"/>
          <w:szCs w:val="22"/>
        </w:rPr>
        <w:t>K</w:t>
      </w:r>
      <w:r>
        <w:rPr>
          <w:rFonts w:ascii="Calibri" w:hAnsi="Calibri" w:cs="Arial"/>
          <w:color w:val="000000"/>
          <w:sz w:val="22"/>
          <w:szCs w:val="22"/>
        </w:rPr>
        <w:t>omisji</w:t>
      </w:r>
      <w:r w:rsidR="00236D13">
        <w:rPr>
          <w:rFonts w:ascii="Calibri" w:hAnsi="Calibri" w:cs="Arial"/>
          <w:color w:val="000000"/>
          <w:sz w:val="22"/>
          <w:szCs w:val="22"/>
        </w:rPr>
        <w:t>;</w:t>
      </w:r>
    </w:p>
    <w:p w14:paraId="4DC98C30" w14:textId="2F51EACF" w:rsidR="00C77574" w:rsidRPr="00204B0E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204B0E">
        <w:rPr>
          <w:rFonts w:ascii="Calibri" w:hAnsi="Calibri" w:cs="Arial"/>
          <w:color w:val="000000"/>
          <w:sz w:val="22"/>
          <w:szCs w:val="22"/>
        </w:rPr>
        <w:t>przedkładanie Zarządowi</w:t>
      </w:r>
      <w:r w:rsidR="007C3B87" w:rsidRPr="00204B0E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204B0E">
        <w:rPr>
          <w:rFonts w:ascii="Calibri" w:hAnsi="Calibri" w:cs="Arial"/>
          <w:color w:val="000000"/>
          <w:sz w:val="22"/>
          <w:szCs w:val="22"/>
        </w:rPr>
        <w:t>sprawozdań z realizacji zadań komisji – co najmniej raz do roku</w:t>
      </w:r>
      <w:r w:rsidR="00236D13" w:rsidRPr="00204B0E">
        <w:rPr>
          <w:rFonts w:ascii="Calibri" w:hAnsi="Calibri" w:cs="Arial"/>
          <w:color w:val="000000"/>
          <w:sz w:val="22"/>
          <w:szCs w:val="22"/>
        </w:rPr>
        <w:t>;</w:t>
      </w:r>
    </w:p>
    <w:p w14:paraId="4813F2E4" w14:textId="74A9D892" w:rsidR="00C77574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reprezentowanie </w:t>
      </w:r>
      <w:r w:rsidR="006862F4">
        <w:rPr>
          <w:rFonts w:ascii="Calibri" w:hAnsi="Calibri" w:cs="Arial"/>
          <w:color w:val="000000"/>
          <w:sz w:val="22"/>
          <w:szCs w:val="22"/>
        </w:rPr>
        <w:t>K</w:t>
      </w:r>
      <w:r>
        <w:rPr>
          <w:rFonts w:ascii="Calibri" w:hAnsi="Calibri" w:cs="Arial"/>
          <w:color w:val="000000"/>
          <w:sz w:val="22"/>
          <w:szCs w:val="22"/>
        </w:rPr>
        <w:t>omisji w sprawach dotyczących jej działalności, w tym przedstawienie wypracowanych opinii, rekomendacji i stanowisk komisji na posiedzeniach Zarządu</w:t>
      </w:r>
      <w:r w:rsidR="00236D13">
        <w:rPr>
          <w:rFonts w:ascii="Calibri" w:hAnsi="Calibri" w:cs="Arial"/>
          <w:color w:val="000000"/>
          <w:sz w:val="22"/>
          <w:szCs w:val="22"/>
        </w:rPr>
        <w:t>;</w:t>
      </w:r>
    </w:p>
    <w:p w14:paraId="4059EC6B" w14:textId="19BF232D" w:rsidR="00C77574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każdorazowe sporządzanie notatek lub protokołów podsumowujących posiedzenia </w:t>
      </w:r>
      <w:r w:rsidR="00236D13">
        <w:rPr>
          <w:rFonts w:ascii="Calibri" w:hAnsi="Calibri" w:cs="Arial"/>
          <w:color w:val="000000"/>
          <w:sz w:val="22"/>
          <w:szCs w:val="22"/>
        </w:rPr>
        <w:t xml:space="preserve">Komisji </w:t>
      </w:r>
      <w:r>
        <w:rPr>
          <w:rFonts w:ascii="Calibri" w:hAnsi="Calibri" w:cs="Arial"/>
          <w:color w:val="000000"/>
          <w:sz w:val="22"/>
          <w:szCs w:val="22"/>
        </w:rPr>
        <w:t>oraz list obecności</w:t>
      </w:r>
      <w:r w:rsidR="00236D13">
        <w:rPr>
          <w:rFonts w:ascii="Calibri" w:hAnsi="Calibri" w:cs="Arial"/>
          <w:color w:val="000000"/>
          <w:sz w:val="22"/>
          <w:szCs w:val="22"/>
        </w:rPr>
        <w:t>;</w:t>
      </w:r>
    </w:p>
    <w:p w14:paraId="54CFABAC" w14:textId="7CFC0642" w:rsidR="00C77574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współpraca z Biurem, w zakresie obsługi prac </w:t>
      </w:r>
      <w:r w:rsidR="00236D13">
        <w:rPr>
          <w:rFonts w:ascii="Calibri" w:hAnsi="Calibri" w:cs="Arial"/>
          <w:color w:val="000000"/>
          <w:sz w:val="22"/>
          <w:szCs w:val="22"/>
        </w:rPr>
        <w:t>Komisji;</w:t>
      </w:r>
    </w:p>
    <w:p w14:paraId="3DF9C76B" w14:textId="32E63CEB" w:rsidR="00C77574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wnioskowanie o zmianę składu osobowego </w:t>
      </w:r>
      <w:r w:rsidR="00236D13">
        <w:rPr>
          <w:rFonts w:ascii="Calibri" w:hAnsi="Calibri" w:cs="Arial"/>
          <w:color w:val="000000"/>
          <w:sz w:val="22"/>
          <w:szCs w:val="22"/>
        </w:rPr>
        <w:t>Komisji</w:t>
      </w:r>
      <w:r w:rsidR="007C3B87">
        <w:rPr>
          <w:rFonts w:ascii="Calibri" w:hAnsi="Calibri" w:cs="Arial"/>
          <w:color w:val="000000"/>
          <w:sz w:val="22"/>
          <w:szCs w:val="22"/>
        </w:rPr>
        <w:t>.</w:t>
      </w:r>
    </w:p>
    <w:p w14:paraId="44CDB83C" w14:textId="77777777" w:rsidR="00C77574" w:rsidRDefault="00C77574" w:rsidP="00B074B2">
      <w:pPr>
        <w:spacing w:before="120" w:after="120"/>
        <w:jc w:val="center"/>
        <w:rPr>
          <w:b/>
          <w:bCs/>
        </w:rPr>
      </w:pPr>
    </w:p>
    <w:p w14:paraId="2321A61F" w14:textId="77777777" w:rsidR="00C77574" w:rsidRDefault="0052573A" w:rsidP="00B074B2">
      <w:pPr>
        <w:spacing w:before="120" w:after="120"/>
        <w:jc w:val="center"/>
        <w:rPr>
          <w:b/>
          <w:bCs/>
        </w:rPr>
      </w:pPr>
      <w:r>
        <w:rPr>
          <w:b/>
          <w:bCs/>
        </w:rPr>
        <w:t>Organizacja posiedzeń Komisji</w:t>
      </w:r>
    </w:p>
    <w:p w14:paraId="7935201A" w14:textId="0F121D3C" w:rsidR="004F12DF" w:rsidRDefault="004F12DF" w:rsidP="00B074B2">
      <w:pPr>
        <w:spacing w:before="120" w:after="120"/>
        <w:jc w:val="center"/>
        <w:rPr>
          <w:b/>
          <w:bCs/>
        </w:rPr>
      </w:pPr>
      <w:r w:rsidRPr="004F12DF">
        <w:rPr>
          <w:b/>
          <w:bCs/>
        </w:rPr>
        <w:t xml:space="preserve">§ </w:t>
      </w:r>
      <w:r w:rsidR="00671226">
        <w:rPr>
          <w:b/>
          <w:bCs/>
        </w:rPr>
        <w:t>6</w:t>
      </w:r>
    </w:p>
    <w:p w14:paraId="306472DE" w14:textId="7E9424B3" w:rsidR="0017510E" w:rsidRPr="00B074B2" w:rsidRDefault="004F12DF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bCs/>
        </w:rPr>
      </w:pPr>
      <w:r w:rsidRPr="00B074B2">
        <w:rPr>
          <w:bCs/>
        </w:rPr>
        <w:t>Posiedzenia komisji są jawne</w:t>
      </w:r>
      <w:r>
        <w:rPr>
          <w:bCs/>
        </w:rPr>
        <w:t>.</w:t>
      </w:r>
    </w:p>
    <w:p w14:paraId="1F29E84E" w14:textId="77777777" w:rsidR="004F12DF" w:rsidRDefault="004F12DF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bCs/>
        </w:rPr>
      </w:pPr>
      <w:r w:rsidRPr="00B074B2">
        <w:rPr>
          <w:bCs/>
        </w:rPr>
        <w:t>Posiedzenie Komisji zwoływane jest na wniosek Przewodniczącego.</w:t>
      </w:r>
    </w:p>
    <w:p w14:paraId="0331F5E7" w14:textId="27657C76" w:rsidR="003A2882" w:rsidRDefault="003A2882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bCs/>
        </w:rPr>
      </w:pPr>
      <w:r>
        <w:rPr>
          <w:bCs/>
        </w:rPr>
        <w:t>Posiedzeniami Komisji kieruje Przewodniczący lub upoważniona przez niego osoba.</w:t>
      </w:r>
    </w:p>
    <w:p w14:paraId="2A007E59" w14:textId="77777777" w:rsidR="004F12DF" w:rsidRDefault="004F12DF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bCs/>
        </w:rPr>
      </w:pPr>
      <w:r w:rsidRPr="00B074B2">
        <w:rPr>
          <w:bCs/>
        </w:rPr>
        <w:t>Częstotliwość posiedzeń Komisji ustala się według potrzeb.</w:t>
      </w:r>
    </w:p>
    <w:p w14:paraId="3A870F68" w14:textId="1410AF53" w:rsidR="000346EA" w:rsidRDefault="000346EA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bCs/>
        </w:rPr>
      </w:pPr>
      <w:r>
        <w:rPr>
          <w:bCs/>
        </w:rPr>
        <w:t>Komisja może realizować swoje kompetencje obradując na posiedzeniach, chyba, że Przewodniczący Komisji zarządzi inny tryb jej pracy. Posiedzenia Komisji mogą się również odbywać w sposób zdalny (za pomocą środków komunikacji na odległość).</w:t>
      </w:r>
    </w:p>
    <w:p w14:paraId="53585D9D" w14:textId="77777777" w:rsidR="004F12DF" w:rsidRDefault="004F12DF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bCs/>
        </w:rPr>
      </w:pPr>
      <w:r w:rsidRPr="00B074B2">
        <w:rPr>
          <w:bCs/>
        </w:rPr>
        <w:t>Członkowie Komisji będą powiadamiani drogą mailową o terminie, miejscu oraz porządku obrad co najmniej na 7 dni przed planowanym posiedzeniem.</w:t>
      </w:r>
    </w:p>
    <w:p w14:paraId="22FCB53C" w14:textId="12F47134" w:rsidR="008737BE" w:rsidRDefault="008737BE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bCs/>
        </w:rPr>
      </w:pPr>
      <w:r>
        <w:rPr>
          <w:bCs/>
        </w:rPr>
        <w:t xml:space="preserve">Przewodniczący Komisji prowadzi posiedzenia Komisji zgodnie z porządkiem obrad </w:t>
      </w:r>
      <w:r w:rsidR="003D3E00">
        <w:rPr>
          <w:bCs/>
        </w:rPr>
        <w:t>Komisji i czuwa nad jego zgodnością ze Statutem oraz niniejszym Regulaminem, w szczególności:</w:t>
      </w:r>
    </w:p>
    <w:p w14:paraId="0F51AF4A" w14:textId="77777777" w:rsidR="003D3E00" w:rsidRDefault="003D3E00" w:rsidP="00B074B2">
      <w:pPr>
        <w:pStyle w:val="Akapitzlist"/>
        <w:numPr>
          <w:ilvl w:val="0"/>
          <w:numId w:val="30"/>
        </w:numPr>
        <w:spacing w:before="120" w:after="120"/>
        <w:ind w:left="851" w:hanging="425"/>
        <w:contextualSpacing w:val="0"/>
        <w:jc w:val="both"/>
        <w:rPr>
          <w:bCs/>
        </w:rPr>
      </w:pPr>
      <w:r>
        <w:rPr>
          <w:bCs/>
        </w:rPr>
        <w:t>sprawdza listę obecności;</w:t>
      </w:r>
    </w:p>
    <w:p w14:paraId="4D29931E" w14:textId="77777777" w:rsidR="003D3E00" w:rsidRDefault="003D3E00" w:rsidP="00B074B2">
      <w:pPr>
        <w:pStyle w:val="Akapitzlist"/>
        <w:numPr>
          <w:ilvl w:val="0"/>
          <w:numId w:val="30"/>
        </w:numPr>
        <w:spacing w:before="120" w:after="120"/>
        <w:ind w:left="851" w:hanging="425"/>
        <w:contextualSpacing w:val="0"/>
        <w:jc w:val="both"/>
        <w:rPr>
          <w:bCs/>
        </w:rPr>
      </w:pPr>
      <w:r w:rsidRPr="00B074B2">
        <w:rPr>
          <w:bCs/>
        </w:rPr>
        <w:t>przedstawia zebranym członkom Komisji ustalony porządek posiedzenia oraz zgłoszone wnioski w sprawie porządku posiedzenia;</w:t>
      </w:r>
    </w:p>
    <w:p w14:paraId="0B2384A3" w14:textId="77777777" w:rsidR="003D3E00" w:rsidRDefault="003D3E00" w:rsidP="00B074B2">
      <w:pPr>
        <w:pStyle w:val="Akapitzlist"/>
        <w:numPr>
          <w:ilvl w:val="0"/>
          <w:numId w:val="30"/>
        </w:numPr>
        <w:spacing w:before="120" w:after="120"/>
        <w:ind w:left="851" w:hanging="425"/>
        <w:contextualSpacing w:val="0"/>
        <w:jc w:val="both"/>
        <w:rPr>
          <w:bCs/>
        </w:rPr>
      </w:pPr>
      <w:r w:rsidRPr="00B074B2">
        <w:rPr>
          <w:bCs/>
        </w:rPr>
        <w:t>czuwa nad przestrzeganiem porządku posiedzenia;</w:t>
      </w:r>
    </w:p>
    <w:p w14:paraId="15924F97" w14:textId="77777777" w:rsidR="003D3E00" w:rsidRDefault="003D3E00" w:rsidP="00B074B2">
      <w:pPr>
        <w:pStyle w:val="Akapitzlist"/>
        <w:numPr>
          <w:ilvl w:val="0"/>
          <w:numId w:val="30"/>
        </w:numPr>
        <w:spacing w:before="120" w:after="120"/>
        <w:ind w:left="851" w:hanging="425"/>
        <w:contextualSpacing w:val="0"/>
        <w:jc w:val="both"/>
        <w:rPr>
          <w:bCs/>
        </w:rPr>
      </w:pPr>
      <w:r w:rsidRPr="00B074B2">
        <w:rPr>
          <w:bCs/>
        </w:rPr>
        <w:t>przeprowadza głosowania nad opiniami / stanowiskami / rekomendacjami;</w:t>
      </w:r>
    </w:p>
    <w:p w14:paraId="31CE823F" w14:textId="29041678" w:rsidR="003D3E00" w:rsidRPr="00B074B2" w:rsidRDefault="003D3E00" w:rsidP="00B074B2">
      <w:pPr>
        <w:pStyle w:val="Akapitzlist"/>
        <w:numPr>
          <w:ilvl w:val="0"/>
          <w:numId w:val="30"/>
        </w:numPr>
        <w:spacing w:before="120" w:after="120"/>
        <w:ind w:left="851" w:hanging="425"/>
        <w:contextualSpacing w:val="0"/>
        <w:jc w:val="both"/>
        <w:rPr>
          <w:bCs/>
        </w:rPr>
      </w:pPr>
      <w:r w:rsidRPr="00B074B2">
        <w:rPr>
          <w:bCs/>
        </w:rPr>
        <w:t>po wyczerpaniu porządku posiedzenia, zamyka posiedzenie Komisji.</w:t>
      </w:r>
    </w:p>
    <w:p w14:paraId="2B078F27" w14:textId="6CD0E515" w:rsidR="004F12DF" w:rsidRDefault="004F12DF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bCs/>
        </w:rPr>
      </w:pPr>
      <w:r w:rsidRPr="00B074B2">
        <w:rPr>
          <w:bCs/>
        </w:rPr>
        <w:t>W posiedzeniach Komisji na zaproszenie Przewodniczącego mogą uczestniczyć – bez prawa głosowania nad stanowiskami</w:t>
      </w:r>
      <w:r w:rsidR="003A2882">
        <w:rPr>
          <w:bCs/>
        </w:rPr>
        <w:t xml:space="preserve"> </w:t>
      </w:r>
      <w:r w:rsidRPr="00B074B2">
        <w:rPr>
          <w:bCs/>
        </w:rPr>
        <w:t>/</w:t>
      </w:r>
      <w:r w:rsidR="003A2882">
        <w:rPr>
          <w:bCs/>
        </w:rPr>
        <w:t xml:space="preserve"> </w:t>
      </w:r>
      <w:r w:rsidRPr="00B074B2">
        <w:rPr>
          <w:bCs/>
        </w:rPr>
        <w:t>opiniami</w:t>
      </w:r>
      <w:r w:rsidR="003A2882">
        <w:rPr>
          <w:bCs/>
        </w:rPr>
        <w:t xml:space="preserve"> </w:t>
      </w:r>
      <w:r w:rsidRPr="00B074B2">
        <w:rPr>
          <w:bCs/>
        </w:rPr>
        <w:t>/</w:t>
      </w:r>
      <w:r w:rsidR="003A2882">
        <w:rPr>
          <w:bCs/>
        </w:rPr>
        <w:t xml:space="preserve"> r</w:t>
      </w:r>
      <w:r w:rsidRPr="00B074B2">
        <w:rPr>
          <w:bCs/>
        </w:rPr>
        <w:t>ekomendacjami – inne osoby spoza składu Komisji.</w:t>
      </w:r>
    </w:p>
    <w:p w14:paraId="40C91E84" w14:textId="78DDDD8A" w:rsidR="00203D80" w:rsidRPr="00B074B2" w:rsidRDefault="004F12DF" w:rsidP="00B074B2">
      <w:pPr>
        <w:pStyle w:val="Akapitzlist"/>
        <w:numPr>
          <w:ilvl w:val="0"/>
          <w:numId w:val="24"/>
        </w:numPr>
        <w:spacing w:before="120" w:after="120"/>
        <w:contextualSpacing w:val="0"/>
        <w:jc w:val="both"/>
        <w:rPr>
          <w:bCs/>
        </w:rPr>
      </w:pPr>
      <w:r w:rsidRPr="00B074B2">
        <w:rPr>
          <w:bCs/>
        </w:rPr>
        <w:t xml:space="preserve">Z posiedzenia Komisji sporządzany jest protokół, w którym wpisuje się wszelkie ustalenia poczynione podczas posiedzenia Komisji i każdorazowo sporządzana jest lista obecności. </w:t>
      </w:r>
      <w:r w:rsidR="00203D80" w:rsidRPr="00203D80">
        <w:rPr>
          <w:bCs/>
        </w:rPr>
        <w:t>Protokół zostaje podpisany przez Przewodniczącego Komisji.</w:t>
      </w:r>
    </w:p>
    <w:p w14:paraId="6E2F07DC" w14:textId="6960B8BB" w:rsidR="00203D80" w:rsidRDefault="00203D80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bCs/>
        </w:rPr>
      </w:pPr>
      <w:r>
        <w:rPr>
          <w:bCs/>
        </w:rPr>
        <w:t xml:space="preserve">Projekt protokołu sporządzany jest w terminie do 30 dni od dnia posiedzenia Komisji, a następnie przekazywany jest w wersji elektronicznej wszystkim członkom Komisji. </w:t>
      </w:r>
    </w:p>
    <w:p w14:paraId="7288E041" w14:textId="4ABDD833" w:rsidR="00203D80" w:rsidRDefault="00203D80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bCs/>
        </w:rPr>
      </w:pPr>
      <w:r>
        <w:rPr>
          <w:bCs/>
        </w:rPr>
        <w:t>Członkowie Komisji uczestniczący w danym posiedzeniu Komisji mogą zgłaszać uwagi do projektu protokołu w terminie 10 dni od dnia jego wysłania. Brak uwag jest tożsamy ze zgoda na zatwierdzenie protokołu.</w:t>
      </w:r>
    </w:p>
    <w:p w14:paraId="67037DDC" w14:textId="65721F67" w:rsidR="009B7CEE" w:rsidRDefault="009B7CEE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bCs/>
        </w:rPr>
      </w:pPr>
      <w:r>
        <w:rPr>
          <w:bCs/>
        </w:rPr>
        <w:t>Przyjęcie protokołu następuje najpóźniej na kolejnym posiedzeniu Komisji.</w:t>
      </w:r>
    </w:p>
    <w:p w14:paraId="0DD5FDB1" w14:textId="695FEA23" w:rsidR="009B7CEE" w:rsidRPr="00B074B2" w:rsidRDefault="009B7CEE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bCs/>
        </w:rPr>
      </w:pPr>
      <w:r>
        <w:rPr>
          <w:bCs/>
        </w:rPr>
        <w:t>Protokół z posiedzenia Komisji może być przyjęty w trybie obiegowym.</w:t>
      </w:r>
    </w:p>
    <w:p w14:paraId="799D42AB" w14:textId="77777777" w:rsidR="00C77574" w:rsidRDefault="00C77574" w:rsidP="00B074B2">
      <w:pPr>
        <w:pStyle w:val="Akapitzlist"/>
        <w:spacing w:before="120" w:after="120"/>
        <w:contextualSpacing w:val="0"/>
        <w:jc w:val="both"/>
      </w:pPr>
    </w:p>
    <w:p w14:paraId="0514B65C" w14:textId="7197531E" w:rsidR="00C77574" w:rsidRDefault="0052573A" w:rsidP="00B074B2">
      <w:pPr>
        <w:pStyle w:val="Akapitzlist"/>
        <w:spacing w:before="120" w:after="120"/>
        <w:contextualSpacing w:val="0"/>
        <w:jc w:val="center"/>
        <w:rPr>
          <w:b/>
        </w:rPr>
      </w:pPr>
      <w:r>
        <w:rPr>
          <w:b/>
        </w:rPr>
        <w:t>Sposób wyrażania opinii</w:t>
      </w:r>
      <w:r w:rsidR="004F12DF">
        <w:rPr>
          <w:b/>
        </w:rPr>
        <w:t xml:space="preserve"> </w:t>
      </w:r>
      <w:r>
        <w:rPr>
          <w:b/>
        </w:rPr>
        <w:t>/</w:t>
      </w:r>
      <w:r w:rsidR="004F12DF">
        <w:rPr>
          <w:b/>
        </w:rPr>
        <w:t xml:space="preserve"> </w:t>
      </w:r>
      <w:r>
        <w:rPr>
          <w:b/>
        </w:rPr>
        <w:t>stanowiska</w:t>
      </w:r>
      <w:r w:rsidR="004F12DF">
        <w:rPr>
          <w:b/>
        </w:rPr>
        <w:t xml:space="preserve"> </w:t>
      </w:r>
      <w:r>
        <w:rPr>
          <w:b/>
        </w:rPr>
        <w:t>/</w:t>
      </w:r>
      <w:r w:rsidR="004F12DF">
        <w:rPr>
          <w:b/>
        </w:rPr>
        <w:t xml:space="preserve"> </w:t>
      </w:r>
      <w:r>
        <w:rPr>
          <w:b/>
        </w:rPr>
        <w:t>rekomendacji</w:t>
      </w:r>
    </w:p>
    <w:p w14:paraId="5EDBF005" w14:textId="02D1D63E" w:rsidR="004F12DF" w:rsidRDefault="004F12DF" w:rsidP="00B074B2">
      <w:pPr>
        <w:pStyle w:val="Akapitzlist"/>
        <w:spacing w:before="120" w:after="120"/>
        <w:contextualSpacing w:val="0"/>
        <w:jc w:val="center"/>
        <w:rPr>
          <w:b/>
        </w:rPr>
      </w:pPr>
      <w:r w:rsidRPr="004F12DF">
        <w:rPr>
          <w:b/>
        </w:rPr>
        <w:t xml:space="preserve">§ </w:t>
      </w:r>
      <w:r w:rsidR="00671226">
        <w:rPr>
          <w:b/>
        </w:rPr>
        <w:t>7</w:t>
      </w:r>
    </w:p>
    <w:p w14:paraId="3F9D9112" w14:textId="77777777" w:rsidR="004F12DF" w:rsidRDefault="004F12DF" w:rsidP="00B074B2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</w:pPr>
      <w:r w:rsidRPr="00B074B2">
        <w:t>Opinie Komisji wyrażane są w formie stanowisk / opinii / rekomendacji Komisji wraz z uzasadnieniem.</w:t>
      </w:r>
    </w:p>
    <w:p w14:paraId="62515F49" w14:textId="2D056D08" w:rsidR="0017510E" w:rsidRDefault="004F12DF" w:rsidP="00B074B2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</w:pPr>
      <w:r w:rsidRPr="00B074B2">
        <w:t xml:space="preserve">Stanowisko / opinia / rekomendacja, uzgadnianie są w drodze głosowania zwykłą większością głosów. </w:t>
      </w:r>
      <w:r w:rsidR="0017510E" w:rsidRPr="00EF59F5">
        <w:t>W przypadku równej liczby głosów za i przeciw, decyduje głos Przewodniczącego Komisji.</w:t>
      </w:r>
    </w:p>
    <w:p w14:paraId="15284744" w14:textId="66C152FA" w:rsidR="004F12DF" w:rsidRDefault="004F12DF" w:rsidP="00B074B2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</w:pPr>
      <w:r w:rsidRPr="00B074B2">
        <w:t>Dopuszcza się podejmowanie decyzji w trybie obiegowym, tj. za pośrednictwem poczty elektronicznej.</w:t>
      </w:r>
    </w:p>
    <w:p w14:paraId="02A231F5" w14:textId="44668435" w:rsidR="004F12DF" w:rsidRDefault="004F12DF" w:rsidP="00B074B2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</w:pPr>
      <w:r w:rsidRPr="00B074B2">
        <w:t>Uzgodnione stanowisko / opinia / rekomendacja, podpisane przez Przewodniczącego Komisji, przedkładane jest członkom Zarządu, za pośrednictwem Biura.</w:t>
      </w:r>
    </w:p>
    <w:p w14:paraId="1FB94B7B" w14:textId="0C365D64" w:rsidR="00236D13" w:rsidRDefault="00236D13" w:rsidP="00B074B2">
      <w:pPr>
        <w:pStyle w:val="Akapitzlist"/>
      </w:pPr>
    </w:p>
    <w:p w14:paraId="7EE2A03F" w14:textId="343AC00D" w:rsidR="004F12DF" w:rsidRDefault="004F12DF" w:rsidP="00B074B2">
      <w:pPr>
        <w:spacing w:before="120" w:after="120"/>
        <w:jc w:val="center"/>
        <w:rPr>
          <w:b/>
        </w:rPr>
      </w:pPr>
      <w:r>
        <w:rPr>
          <w:b/>
        </w:rPr>
        <w:t>Koszty funkcjonowania Komisji</w:t>
      </w:r>
    </w:p>
    <w:p w14:paraId="108C2E9B" w14:textId="3E925B39" w:rsidR="00C77574" w:rsidRDefault="0052573A" w:rsidP="00B074B2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671226">
        <w:rPr>
          <w:b/>
          <w:bCs/>
        </w:rPr>
        <w:t>8</w:t>
      </w:r>
    </w:p>
    <w:p w14:paraId="6CE4B444" w14:textId="77777777" w:rsidR="00C77574" w:rsidRDefault="0052573A" w:rsidP="00B074B2">
      <w:pPr>
        <w:pStyle w:val="Akapitzlist"/>
        <w:numPr>
          <w:ilvl w:val="0"/>
          <w:numId w:val="25"/>
        </w:numPr>
        <w:spacing w:before="120" w:after="120"/>
        <w:ind w:left="453" w:hanging="340"/>
        <w:contextualSpacing w:val="0"/>
        <w:jc w:val="both"/>
      </w:pPr>
      <w:r>
        <w:t xml:space="preserve">Uczestnictwo w Komisji ma charakter społeczny. Za udział w posiedzeniach i pracach Komisji nie przysługuje wynagrodzenie. </w:t>
      </w:r>
    </w:p>
    <w:p w14:paraId="35D71332" w14:textId="66867923" w:rsidR="004F12DF" w:rsidRDefault="004F12DF" w:rsidP="00B074B2">
      <w:pPr>
        <w:pStyle w:val="Akapitzlist"/>
        <w:numPr>
          <w:ilvl w:val="0"/>
          <w:numId w:val="25"/>
        </w:numPr>
        <w:spacing w:before="120" w:after="120"/>
        <w:ind w:left="453" w:hanging="340"/>
        <w:contextualSpacing w:val="0"/>
        <w:jc w:val="both"/>
      </w:pPr>
      <w:r>
        <w:t>Funkcjonowanie Komisji finansowane jest z budżetu Stowarzyszenia</w:t>
      </w:r>
      <w:r w:rsidR="00671226">
        <w:t>.</w:t>
      </w:r>
    </w:p>
    <w:p w14:paraId="29D2B562" w14:textId="77777777" w:rsidR="004F12DF" w:rsidRDefault="004F12DF" w:rsidP="00B074B2">
      <w:pPr>
        <w:spacing w:before="120" w:after="120"/>
        <w:jc w:val="center"/>
        <w:rPr>
          <w:b/>
          <w:bCs/>
        </w:rPr>
      </w:pPr>
    </w:p>
    <w:p w14:paraId="1CE48B3E" w14:textId="78E6A221" w:rsidR="00C77574" w:rsidRDefault="004F12DF" w:rsidP="00B074B2">
      <w:pPr>
        <w:spacing w:before="120" w:after="120"/>
        <w:jc w:val="center"/>
        <w:rPr>
          <w:b/>
          <w:bCs/>
        </w:rPr>
      </w:pPr>
      <w:r w:rsidRPr="004F12DF">
        <w:rPr>
          <w:b/>
          <w:bCs/>
        </w:rPr>
        <w:t>Obsługa komisji</w:t>
      </w:r>
    </w:p>
    <w:p w14:paraId="234CE23B" w14:textId="348644BC" w:rsidR="008004F7" w:rsidRDefault="008004F7" w:rsidP="00B074B2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671226">
        <w:rPr>
          <w:b/>
          <w:bCs/>
        </w:rPr>
        <w:t>9</w:t>
      </w:r>
    </w:p>
    <w:p w14:paraId="482169FE" w14:textId="37AF4995" w:rsidR="008004F7" w:rsidRDefault="008004F7" w:rsidP="00B074B2">
      <w:pPr>
        <w:pStyle w:val="Akapitzlist"/>
        <w:numPr>
          <w:ilvl w:val="0"/>
          <w:numId w:val="28"/>
        </w:numPr>
        <w:spacing w:before="120" w:after="120"/>
        <w:contextualSpacing w:val="0"/>
        <w:jc w:val="both"/>
        <w:rPr>
          <w:bCs/>
        </w:rPr>
      </w:pPr>
      <w:r w:rsidRPr="00B074B2">
        <w:rPr>
          <w:bCs/>
        </w:rPr>
        <w:t xml:space="preserve">Biuro </w:t>
      </w:r>
      <w:r w:rsidR="000D5435">
        <w:rPr>
          <w:bCs/>
        </w:rPr>
        <w:t xml:space="preserve">stowarzyszenia </w:t>
      </w:r>
      <w:r w:rsidRPr="00B074B2">
        <w:rPr>
          <w:bCs/>
        </w:rPr>
        <w:t>zapewnia obsługę techniczną i organizacyjną spotkań Komisji.</w:t>
      </w:r>
    </w:p>
    <w:p w14:paraId="66B1884A" w14:textId="5AA6AEC5" w:rsidR="008004F7" w:rsidRPr="00B074B2" w:rsidRDefault="008004F7" w:rsidP="00B074B2">
      <w:pPr>
        <w:pStyle w:val="Akapitzlist"/>
        <w:numPr>
          <w:ilvl w:val="0"/>
          <w:numId w:val="28"/>
        </w:numPr>
        <w:spacing w:before="120" w:after="120"/>
        <w:contextualSpacing w:val="0"/>
        <w:jc w:val="both"/>
        <w:rPr>
          <w:bCs/>
        </w:rPr>
      </w:pPr>
      <w:r w:rsidRPr="00B074B2">
        <w:rPr>
          <w:bCs/>
        </w:rPr>
        <w:t>Do zadań Biura w odniesieniu do prac komisji należy w szczególności:</w:t>
      </w:r>
    </w:p>
    <w:p w14:paraId="455CF671" w14:textId="6FB04BCA" w:rsidR="008004F7" w:rsidRDefault="008004F7" w:rsidP="00B074B2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bCs/>
        </w:rPr>
      </w:pPr>
      <w:r w:rsidRPr="00B074B2">
        <w:rPr>
          <w:bCs/>
        </w:rPr>
        <w:t>zawiadamianie członków komisji o miejscu i terminie spotkania na podstawie informacji uzyskanych od P</w:t>
      </w:r>
      <w:r>
        <w:rPr>
          <w:bCs/>
        </w:rPr>
        <w:t>rzewodniczącego K</w:t>
      </w:r>
      <w:r w:rsidRPr="00B074B2">
        <w:rPr>
          <w:bCs/>
        </w:rPr>
        <w:t>omisji</w:t>
      </w:r>
      <w:r w:rsidR="0023775D">
        <w:rPr>
          <w:bCs/>
        </w:rPr>
        <w:t>;</w:t>
      </w:r>
    </w:p>
    <w:p w14:paraId="012CA6C1" w14:textId="31A45A1B" w:rsidR="008004F7" w:rsidRDefault="008004F7" w:rsidP="00B074B2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bCs/>
        </w:rPr>
      </w:pPr>
      <w:r w:rsidRPr="00B074B2">
        <w:rPr>
          <w:bCs/>
        </w:rPr>
        <w:t>dostarczanie członkom komisji materiałów i projektów dokumentów przezn</w:t>
      </w:r>
      <w:r>
        <w:rPr>
          <w:bCs/>
        </w:rPr>
        <w:t>aczonych do rozpatrzenia/oceny K</w:t>
      </w:r>
      <w:r w:rsidRPr="00B074B2">
        <w:rPr>
          <w:bCs/>
        </w:rPr>
        <w:t>omisji</w:t>
      </w:r>
      <w:r w:rsidR="0023775D">
        <w:rPr>
          <w:bCs/>
        </w:rPr>
        <w:t>;</w:t>
      </w:r>
    </w:p>
    <w:p w14:paraId="32381288" w14:textId="66C6C3DD" w:rsidR="008004F7" w:rsidRDefault="008004F7" w:rsidP="00B074B2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bCs/>
        </w:rPr>
      </w:pPr>
      <w:r w:rsidRPr="00B074B2">
        <w:rPr>
          <w:bCs/>
        </w:rPr>
        <w:t>sporządzanie protokołu z posiedzeń Komisji</w:t>
      </w:r>
      <w:r w:rsidR="0023775D">
        <w:rPr>
          <w:bCs/>
        </w:rPr>
        <w:t>;</w:t>
      </w:r>
    </w:p>
    <w:p w14:paraId="06DDEF16" w14:textId="405D6DF4" w:rsidR="008004F7" w:rsidRDefault="008004F7" w:rsidP="00B074B2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bCs/>
        </w:rPr>
      </w:pPr>
      <w:r w:rsidRPr="00B074B2">
        <w:rPr>
          <w:bCs/>
        </w:rPr>
        <w:t>zapewnienie sali i jej wyp</w:t>
      </w:r>
      <w:r>
        <w:rPr>
          <w:bCs/>
        </w:rPr>
        <w:t>osażenia na potrzeby posiedzeń K</w:t>
      </w:r>
      <w:r w:rsidRPr="00B074B2">
        <w:rPr>
          <w:bCs/>
        </w:rPr>
        <w:t>omisji</w:t>
      </w:r>
      <w:r w:rsidR="0023775D">
        <w:rPr>
          <w:bCs/>
        </w:rPr>
        <w:t>;</w:t>
      </w:r>
    </w:p>
    <w:p w14:paraId="0B0D48A2" w14:textId="26F5DF1E" w:rsidR="008004F7" w:rsidRDefault="008004F7" w:rsidP="00B074B2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bCs/>
        </w:rPr>
      </w:pPr>
      <w:r w:rsidRPr="00B074B2">
        <w:rPr>
          <w:bCs/>
        </w:rPr>
        <w:t>zlecenie wykonania ekspertyz lub organizowanie warsztatów n</w:t>
      </w:r>
      <w:r>
        <w:rPr>
          <w:bCs/>
        </w:rPr>
        <w:t>iezbędnych do realizacji zadań K</w:t>
      </w:r>
      <w:r w:rsidRPr="00B074B2">
        <w:rPr>
          <w:bCs/>
        </w:rPr>
        <w:t>omisji</w:t>
      </w:r>
      <w:r w:rsidR="0023775D">
        <w:rPr>
          <w:bCs/>
        </w:rPr>
        <w:t>;</w:t>
      </w:r>
    </w:p>
    <w:p w14:paraId="4419E5FF" w14:textId="2BEC2824" w:rsidR="008004F7" w:rsidRDefault="008004F7" w:rsidP="00B074B2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bCs/>
        </w:rPr>
      </w:pPr>
      <w:r w:rsidRPr="00B074B2">
        <w:rPr>
          <w:bCs/>
        </w:rPr>
        <w:t xml:space="preserve">przechowywanie/ archiwizowanie dokumentacji komisji, związanej z jej posiedzeniami, </w:t>
      </w:r>
      <w:r>
        <w:rPr>
          <w:bCs/>
        </w:rPr>
        <w:br/>
      </w:r>
      <w:r w:rsidRPr="00B074B2">
        <w:rPr>
          <w:bCs/>
        </w:rPr>
        <w:t>w szczególności stanowisk / opinii / rekomendacji oraz notatek / protokołów, list obecności</w:t>
      </w:r>
      <w:r w:rsidR="007C3B87">
        <w:rPr>
          <w:bCs/>
        </w:rPr>
        <w:t>.</w:t>
      </w:r>
    </w:p>
    <w:p w14:paraId="6F2A830D" w14:textId="77777777" w:rsidR="0023775D" w:rsidRPr="00B074B2" w:rsidRDefault="0023775D" w:rsidP="00B074B2">
      <w:pPr>
        <w:spacing w:before="120" w:after="120"/>
        <w:ind w:left="360"/>
        <w:jc w:val="both"/>
        <w:rPr>
          <w:bCs/>
          <w:highlight w:val="yellow"/>
        </w:rPr>
      </w:pPr>
    </w:p>
    <w:p w14:paraId="3146AD03" w14:textId="0EC983FC" w:rsidR="0023775D" w:rsidRDefault="0023775D">
      <w:pPr>
        <w:spacing w:before="120" w:after="120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053B28FB" w14:textId="1E07AB3A" w:rsidR="0023775D" w:rsidRDefault="00671226">
      <w:pPr>
        <w:spacing w:before="120" w:after="120"/>
        <w:jc w:val="center"/>
        <w:rPr>
          <w:b/>
          <w:bCs/>
        </w:rPr>
      </w:pPr>
      <w:r>
        <w:rPr>
          <w:b/>
          <w:bCs/>
        </w:rPr>
        <w:t>§ 10</w:t>
      </w:r>
    </w:p>
    <w:p w14:paraId="1F49A280" w14:textId="32B2F893" w:rsidR="0023775D" w:rsidRDefault="0023775D" w:rsidP="00B074B2">
      <w:pPr>
        <w:pStyle w:val="Akapitzlist"/>
        <w:numPr>
          <w:ilvl w:val="0"/>
          <w:numId w:val="32"/>
        </w:numPr>
        <w:spacing w:before="120" w:after="120"/>
        <w:ind w:left="714" w:hanging="357"/>
        <w:contextualSpacing w:val="0"/>
        <w:jc w:val="both"/>
        <w:rPr>
          <w:bCs/>
        </w:rPr>
      </w:pPr>
      <w:r w:rsidRPr="00B074B2">
        <w:rPr>
          <w:bCs/>
        </w:rPr>
        <w:t xml:space="preserve">Na wniosek Przewodniczącego </w:t>
      </w:r>
      <w:r w:rsidR="00C618A9">
        <w:rPr>
          <w:bCs/>
        </w:rPr>
        <w:t xml:space="preserve">Komisji </w:t>
      </w:r>
      <w:r w:rsidRPr="00B074B2">
        <w:rPr>
          <w:bCs/>
        </w:rPr>
        <w:t xml:space="preserve">lub na wniosek co najmniej połowy członków </w:t>
      </w:r>
      <w:r w:rsidR="00C618A9">
        <w:rPr>
          <w:bCs/>
        </w:rPr>
        <w:t xml:space="preserve">Komisji </w:t>
      </w:r>
      <w:r w:rsidRPr="00B074B2">
        <w:rPr>
          <w:bCs/>
        </w:rPr>
        <w:t xml:space="preserve">sformułowany jako stanowisko, Zarząd może rekomendować zmianę niniejszego regulaminu w celu przyjęcia zmian przez Walne Zebranie </w:t>
      </w:r>
      <w:r w:rsidR="000D5435">
        <w:rPr>
          <w:bCs/>
        </w:rPr>
        <w:t>Stowarzyszenia</w:t>
      </w:r>
    </w:p>
    <w:p w14:paraId="4378A5B7" w14:textId="66EBDAFE" w:rsidR="0023775D" w:rsidRPr="00B074B2" w:rsidRDefault="0023775D" w:rsidP="00B074B2">
      <w:pPr>
        <w:pStyle w:val="Akapitzlist"/>
        <w:numPr>
          <w:ilvl w:val="0"/>
          <w:numId w:val="32"/>
        </w:numPr>
        <w:spacing w:before="120" w:after="120"/>
        <w:ind w:left="714" w:hanging="357"/>
        <w:contextualSpacing w:val="0"/>
        <w:jc w:val="both"/>
        <w:rPr>
          <w:bCs/>
        </w:rPr>
      </w:pPr>
      <w:r w:rsidRPr="00B074B2">
        <w:rPr>
          <w:bCs/>
        </w:rPr>
        <w:t>Regulamin wchodzi w życie z dniem jego uchwalenia.</w:t>
      </w:r>
    </w:p>
    <w:p w14:paraId="3D8468F0" w14:textId="15499260" w:rsidR="008004F7" w:rsidRDefault="008004F7" w:rsidP="00B074B2">
      <w:pPr>
        <w:spacing w:before="120" w:after="120"/>
        <w:jc w:val="center"/>
      </w:pPr>
    </w:p>
    <w:sectPr w:rsidR="008004F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88C"/>
    <w:multiLevelType w:val="multilevel"/>
    <w:tmpl w:val="ACCEE04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8F21B2"/>
    <w:multiLevelType w:val="hybridMultilevel"/>
    <w:tmpl w:val="D220B8D8"/>
    <w:lvl w:ilvl="0" w:tplc="439E7772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741F"/>
    <w:multiLevelType w:val="hybridMultilevel"/>
    <w:tmpl w:val="E65E5042"/>
    <w:lvl w:ilvl="0" w:tplc="594AC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45D1"/>
    <w:multiLevelType w:val="hybridMultilevel"/>
    <w:tmpl w:val="80781596"/>
    <w:lvl w:ilvl="0" w:tplc="DC4619F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E1068"/>
    <w:multiLevelType w:val="hybridMultilevel"/>
    <w:tmpl w:val="2864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16C0"/>
    <w:multiLevelType w:val="multilevel"/>
    <w:tmpl w:val="F15A89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26D7242"/>
    <w:multiLevelType w:val="hybridMultilevel"/>
    <w:tmpl w:val="F6026186"/>
    <w:lvl w:ilvl="0" w:tplc="B178E53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61830"/>
    <w:multiLevelType w:val="hybridMultilevel"/>
    <w:tmpl w:val="37820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D5763"/>
    <w:multiLevelType w:val="hybridMultilevel"/>
    <w:tmpl w:val="002A8E08"/>
    <w:lvl w:ilvl="0" w:tplc="E15077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49C7"/>
    <w:multiLevelType w:val="hybridMultilevel"/>
    <w:tmpl w:val="1182F7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EA40A8"/>
    <w:multiLevelType w:val="multilevel"/>
    <w:tmpl w:val="79D204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364357CA"/>
    <w:multiLevelType w:val="hybridMultilevel"/>
    <w:tmpl w:val="EE8E7DCA"/>
    <w:lvl w:ilvl="0" w:tplc="8F38CE9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70394"/>
    <w:multiLevelType w:val="hybridMultilevel"/>
    <w:tmpl w:val="C720C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92702"/>
    <w:multiLevelType w:val="hybridMultilevel"/>
    <w:tmpl w:val="5396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17441"/>
    <w:multiLevelType w:val="hybridMultilevel"/>
    <w:tmpl w:val="84E4BB12"/>
    <w:lvl w:ilvl="0" w:tplc="9E8AB5CA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47FF3"/>
    <w:multiLevelType w:val="multilevel"/>
    <w:tmpl w:val="BBB46DA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43F8512A"/>
    <w:multiLevelType w:val="hybridMultilevel"/>
    <w:tmpl w:val="18F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77FDF"/>
    <w:multiLevelType w:val="multilevel"/>
    <w:tmpl w:val="9F5E4F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A794487"/>
    <w:multiLevelType w:val="multilevel"/>
    <w:tmpl w:val="56E2AC8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E80902"/>
    <w:multiLevelType w:val="multilevel"/>
    <w:tmpl w:val="9A4E3A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55A84622"/>
    <w:multiLevelType w:val="hybridMultilevel"/>
    <w:tmpl w:val="A6E8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D4101"/>
    <w:multiLevelType w:val="hybridMultilevel"/>
    <w:tmpl w:val="0AEC8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375CA"/>
    <w:multiLevelType w:val="hybridMultilevel"/>
    <w:tmpl w:val="FB7A2976"/>
    <w:lvl w:ilvl="0" w:tplc="5C547BFC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B0A17"/>
    <w:multiLevelType w:val="multilevel"/>
    <w:tmpl w:val="674434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23C71EC"/>
    <w:multiLevelType w:val="hybridMultilevel"/>
    <w:tmpl w:val="7222E5CE"/>
    <w:lvl w:ilvl="0" w:tplc="BA40D718">
      <w:start w:val="4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75FD1"/>
    <w:multiLevelType w:val="multilevel"/>
    <w:tmpl w:val="44FE1542"/>
    <w:lvl w:ilvl="0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</w:lvl>
    <w:lvl w:ilvl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26" w15:restartNumberingAfterBreak="0">
    <w:nsid w:val="679C0926"/>
    <w:multiLevelType w:val="multilevel"/>
    <w:tmpl w:val="555C20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A175051"/>
    <w:multiLevelType w:val="hybridMultilevel"/>
    <w:tmpl w:val="E8302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C3FDC"/>
    <w:multiLevelType w:val="hybridMultilevel"/>
    <w:tmpl w:val="DF125CBE"/>
    <w:lvl w:ilvl="0" w:tplc="D8E0828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72E91"/>
    <w:multiLevelType w:val="hybridMultilevel"/>
    <w:tmpl w:val="2E6EA938"/>
    <w:lvl w:ilvl="0" w:tplc="5C84B932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E3264"/>
    <w:multiLevelType w:val="multilevel"/>
    <w:tmpl w:val="BC8A74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A0E31C7"/>
    <w:multiLevelType w:val="hybridMultilevel"/>
    <w:tmpl w:val="9BE6728A"/>
    <w:lvl w:ilvl="0" w:tplc="04150017">
      <w:start w:val="1"/>
      <w:numFmt w:val="lowerLetter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2" w15:restartNumberingAfterBreak="0">
    <w:nsid w:val="7D9755A7"/>
    <w:multiLevelType w:val="multilevel"/>
    <w:tmpl w:val="78BEACAC"/>
    <w:lvl w:ilvl="0">
      <w:start w:val="1"/>
      <w:numFmt w:val="lowerLetter"/>
      <w:lvlText w:val="%1)"/>
      <w:lvlJc w:val="left"/>
      <w:pPr>
        <w:tabs>
          <w:tab w:val="num" w:pos="0"/>
        </w:tabs>
        <w:ind w:left="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</w:lvl>
  </w:abstractNum>
  <w:num w:numId="1" w16cid:durableId="814102755">
    <w:abstractNumId w:val="26"/>
  </w:num>
  <w:num w:numId="2" w16cid:durableId="730620623">
    <w:abstractNumId w:val="0"/>
  </w:num>
  <w:num w:numId="3" w16cid:durableId="78185921">
    <w:abstractNumId w:val="25"/>
  </w:num>
  <w:num w:numId="4" w16cid:durableId="1257713857">
    <w:abstractNumId w:val="32"/>
  </w:num>
  <w:num w:numId="5" w16cid:durableId="1856576279">
    <w:abstractNumId w:val="23"/>
  </w:num>
  <w:num w:numId="6" w16cid:durableId="327816">
    <w:abstractNumId w:val="15"/>
  </w:num>
  <w:num w:numId="7" w16cid:durableId="1480535318">
    <w:abstractNumId w:val="19"/>
  </w:num>
  <w:num w:numId="8" w16cid:durableId="2007244699">
    <w:abstractNumId w:val="18"/>
  </w:num>
  <w:num w:numId="9" w16cid:durableId="1467089293">
    <w:abstractNumId w:val="5"/>
  </w:num>
  <w:num w:numId="10" w16cid:durableId="190412201">
    <w:abstractNumId w:val="10"/>
  </w:num>
  <w:num w:numId="11" w16cid:durableId="906303771">
    <w:abstractNumId w:val="30"/>
  </w:num>
  <w:num w:numId="12" w16cid:durableId="1659575499">
    <w:abstractNumId w:val="17"/>
  </w:num>
  <w:num w:numId="13" w16cid:durableId="1115947973">
    <w:abstractNumId w:val="2"/>
  </w:num>
  <w:num w:numId="14" w16cid:durableId="1870603007">
    <w:abstractNumId w:val="6"/>
  </w:num>
  <w:num w:numId="15" w16cid:durableId="1060983467">
    <w:abstractNumId w:val="27"/>
  </w:num>
  <w:num w:numId="16" w16cid:durableId="1502310617">
    <w:abstractNumId w:val="22"/>
  </w:num>
  <w:num w:numId="17" w16cid:durableId="1982731686">
    <w:abstractNumId w:val="14"/>
  </w:num>
  <w:num w:numId="18" w16cid:durableId="888954980">
    <w:abstractNumId w:val="24"/>
  </w:num>
  <w:num w:numId="19" w16cid:durableId="1885559359">
    <w:abstractNumId w:val="4"/>
  </w:num>
  <w:num w:numId="20" w16cid:durableId="1052540916">
    <w:abstractNumId w:val="20"/>
  </w:num>
  <w:num w:numId="21" w16cid:durableId="1204830577">
    <w:abstractNumId w:val="9"/>
  </w:num>
  <w:num w:numId="22" w16cid:durableId="2011908871">
    <w:abstractNumId w:val="13"/>
  </w:num>
  <w:num w:numId="23" w16cid:durableId="137185310">
    <w:abstractNumId w:val="11"/>
  </w:num>
  <w:num w:numId="24" w16cid:durableId="1778022291">
    <w:abstractNumId w:val="28"/>
  </w:num>
  <w:num w:numId="25" w16cid:durableId="1085686915">
    <w:abstractNumId w:val="3"/>
  </w:num>
  <w:num w:numId="26" w16cid:durableId="1310359237">
    <w:abstractNumId w:val="1"/>
  </w:num>
  <w:num w:numId="27" w16cid:durableId="774860399">
    <w:abstractNumId w:val="7"/>
  </w:num>
  <w:num w:numId="28" w16cid:durableId="967201864">
    <w:abstractNumId w:val="29"/>
  </w:num>
  <w:num w:numId="29" w16cid:durableId="843395118">
    <w:abstractNumId w:val="21"/>
  </w:num>
  <w:num w:numId="30" w16cid:durableId="1641305822">
    <w:abstractNumId w:val="31"/>
  </w:num>
  <w:num w:numId="31" w16cid:durableId="1300841085">
    <w:abstractNumId w:val="16"/>
  </w:num>
  <w:num w:numId="32" w16cid:durableId="894895378">
    <w:abstractNumId w:val="12"/>
  </w:num>
  <w:num w:numId="33" w16cid:durableId="7274563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74"/>
    <w:rsid w:val="000346EA"/>
    <w:rsid w:val="000D5435"/>
    <w:rsid w:val="0017510E"/>
    <w:rsid w:val="001A1CF9"/>
    <w:rsid w:val="001C0D99"/>
    <w:rsid w:val="001C73A5"/>
    <w:rsid w:val="00203D80"/>
    <w:rsid w:val="00204B0E"/>
    <w:rsid w:val="00236D13"/>
    <w:rsid w:val="0023775D"/>
    <w:rsid w:val="002421DB"/>
    <w:rsid w:val="00246F2A"/>
    <w:rsid w:val="002C7F79"/>
    <w:rsid w:val="00313881"/>
    <w:rsid w:val="00316BF8"/>
    <w:rsid w:val="003A2882"/>
    <w:rsid w:val="003D3E00"/>
    <w:rsid w:val="003F3575"/>
    <w:rsid w:val="00472980"/>
    <w:rsid w:val="004A0E21"/>
    <w:rsid w:val="004F12DF"/>
    <w:rsid w:val="0052573A"/>
    <w:rsid w:val="005D0FB8"/>
    <w:rsid w:val="00671226"/>
    <w:rsid w:val="006862F4"/>
    <w:rsid w:val="006A235F"/>
    <w:rsid w:val="006E4982"/>
    <w:rsid w:val="00731CEC"/>
    <w:rsid w:val="007672B6"/>
    <w:rsid w:val="00794C4F"/>
    <w:rsid w:val="007C3B87"/>
    <w:rsid w:val="008004F7"/>
    <w:rsid w:val="008737BE"/>
    <w:rsid w:val="008F6B11"/>
    <w:rsid w:val="00994D31"/>
    <w:rsid w:val="009A2863"/>
    <w:rsid w:val="009B7CEE"/>
    <w:rsid w:val="00A1701F"/>
    <w:rsid w:val="00A65891"/>
    <w:rsid w:val="00A75805"/>
    <w:rsid w:val="00A82D45"/>
    <w:rsid w:val="00A84A3D"/>
    <w:rsid w:val="00AC3E4A"/>
    <w:rsid w:val="00AD56F7"/>
    <w:rsid w:val="00B074B2"/>
    <w:rsid w:val="00B17431"/>
    <w:rsid w:val="00B86290"/>
    <w:rsid w:val="00C0774F"/>
    <w:rsid w:val="00C42AAB"/>
    <w:rsid w:val="00C432FC"/>
    <w:rsid w:val="00C618A9"/>
    <w:rsid w:val="00C733E1"/>
    <w:rsid w:val="00C77574"/>
    <w:rsid w:val="00C975FE"/>
    <w:rsid w:val="00D96BFC"/>
    <w:rsid w:val="00E26981"/>
    <w:rsid w:val="00EF05D8"/>
    <w:rsid w:val="00EF59F5"/>
    <w:rsid w:val="00F07D16"/>
    <w:rsid w:val="00F81E8F"/>
    <w:rsid w:val="00FD335E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D6E1"/>
  <w15:docId w15:val="{BC86C1EC-5C9F-4E0C-B83F-66E4E4F1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C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A7CA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7CA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4185"/>
    <w:rPr>
      <w:rFonts w:ascii="Segoe UI" w:hAnsi="Segoe UI" w:cs="Segoe UI"/>
      <w:sz w:val="18"/>
      <w:szCs w:val="18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A7C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A7C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418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1825"/>
    <w:pPr>
      <w:ind w:left="720"/>
      <w:contextualSpacing/>
    </w:pPr>
  </w:style>
  <w:style w:type="paragraph" w:styleId="Poprawka">
    <w:name w:val="Revision"/>
    <w:uiPriority w:val="99"/>
    <w:semiHidden/>
    <w:qFormat/>
    <w:rsid w:val="00FD1532"/>
  </w:style>
  <w:style w:type="paragraph" w:styleId="NormalnyWeb">
    <w:name w:val="Normal (Web)"/>
    <w:basedOn w:val="Normalny"/>
    <w:qFormat/>
    <w:rsid w:val="006347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91B9-01BF-4559-BA26-548E6380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Wdowik-Mika</dc:creator>
  <dc:description/>
  <cp:lastModifiedBy>Sebastian Trojanowski</cp:lastModifiedBy>
  <cp:revision>2</cp:revision>
  <cp:lastPrinted>2022-04-05T09:39:00Z</cp:lastPrinted>
  <dcterms:created xsi:type="dcterms:W3CDTF">2023-08-25T07:25:00Z</dcterms:created>
  <dcterms:modified xsi:type="dcterms:W3CDTF">2023-08-25T07:25:00Z</dcterms:modified>
  <dc:language>pl-PL</dc:language>
</cp:coreProperties>
</file>